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宋体" w:hAnsi="宋体"/>
          <w:b/>
          <w:color w:val="000000"/>
          <w:sz w:val="44"/>
          <w:szCs w:val="44"/>
        </w:rPr>
      </w:pPr>
      <w:r>
        <w:rPr>
          <w:rFonts w:hint="eastAsia" w:ascii="宋体" w:hAnsi="宋体"/>
          <w:b/>
          <w:color w:val="000000"/>
          <w:sz w:val="44"/>
          <w:szCs w:val="44"/>
        </w:rPr>
        <w:t>20</w:t>
      </w:r>
      <w:r>
        <w:rPr>
          <w:rFonts w:ascii="宋体" w:hAnsi="宋体"/>
          <w:b/>
          <w:color w:val="000000"/>
          <w:sz w:val="44"/>
          <w:szCs w:val="44"/>
        </w:rPr>
        <w:t>20</w:t>
      </w:r>
      <w:r>
        <w:rPr>
          <w:rFonts w:hint="eastAsia" w:ascii="宋体" w:hAnsi="宋体"/>
          <w:b/>
          <w:color w:val="000000"/>
          <w:sz w:val="44"/>
          <w:szCs w:val="44"/>
        </w:rPr>
        <w:t>年度安徽省职业院校技能大赛</w:t>
      </w:r>
      <w:bookmarkStart w:id="0" w:name="_Hlk489883532"/>
      <w:r>
        <w:rPr>
          <w:rFonts w:hint="eastAsia" w:ascii="宋体" w:hAnsi="宋体"/>
          <w:b/>
          <w:color w:val="000000"/>
          <w:sz w:val="44"/>
          <w:szCs w:val="44"/>
        </w:rPr>
        <w:t>“移动</w:t>
      </w:r>
    </w:p>
    <w:p>
      <w:pPr>
        <w:spacing w:line="660" w:lineRule="exact"/>
        <w:jc w:val="center"/>
        <w:rPr>
          <w:rFonts w:ascii="宋体" w:hAnsi="宋体"/>
          <w:b/>
          <w:color w:val="000000"/>
          <w:sz w:val="44"/>
          <w:szCs w:val="44"/>
        </w:rPr>
      </w:pPr>
      <w:r>
        <w:rPr>
          <w:rFonts w:hint="eastAsia" w:ascii="宋体" w:hAnsi="宋体"/>
          <w:b/>
          <w:color w:val="000000"/>
          <w:sz w:val="44"/>
          <w:szCs w:val="44"/>
        </w:rPr>
        <w:t>应用开发</w:t>
      </w:r>
      <w:bookmarkEnd w:id="0"/>
      <w:r>
        <w:rPr>
          <w:rFonts w:ascii="宋体" w:hAnsi="宋体"/>
          <w:b/>
          <w:color w:val="000000"/>
          <w:sz w:val="44"/>
          <w:szCs w:val="44"/>
        </w:rPr>
        <w:t>”</w:t>
      </w:r>
      <w:r>
        <w:rPr>
          <w:rFonts w:hint="eastAsia" w:ascii="宋体" w:hAnsi="宋体"/>
          <w:b/>
          <w:color w:val="000000"/>
          <w:sz w:val="44"/>
          <w:szCs w:val="44"/>
        </w:rPr>
        <w:t>赛项竞赛规程</w:t>
      </w:r>
    </w:p>
    <w:p>
      <w:pPr>
        <w:keepNext w:val="0"/>
        <w:keepLines w:val="0"/>
        <w:pageBreakBefore w:val="0"/>
        <w:kinsoku/>
        <w:wordWrap/>
        <w:overflowPunct/>
        <w:topLinePunct w:val="0"/>
        <w:autoSpaceDE/>
        <w:autoSpaceDN/>
        <w:bidi w:val="0"/>
        <w:adjustRightInd/>
        <w:spacing w:line="540" w:lineRule="exact"/>
        <w:jc w:val="center"/>
        <w:textAlignment w:val="auto"/>
        <w:rPr>
          <w:rFonts w:ascii="宋体" w:hAnsi="宋体"/>
          <w:b/>
          <w:color w:val="000000"/>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赛项名称</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赛项编号：</w:t>
      </w:r>
      <w:r>
        <w:rPr>
          <w:rFonts w:ascii="仿宋_GB2312" w:hAnsi="仿宋" w:eastAsia="仿宋_GB2312"/>
          <w:sz w:val="28"/>
          <w:szCs w:val="28"/>
        </w:rPr>
        <w:t>GZ-2020006</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赛项名称：移动应用开发</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英语翻译：</w:t>
      </w:r>
      <w:r>
        <w:rPr>
          <w:rFonts w:ascii="仿宋_GB2312" w:eastAsia="仿宋_GB2312"/>
          <w:color w:val="000000"/>
          <w:sz w:val="30"/>
          <w:szCs w:val="30"/>
        </w:rPr>
        <w:t>Mobile Applications Development</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竞赛形式：团体赛</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赛项归属产业：电子信息大类</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竞赛目的</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通过竞赛，搭建校企合作平台，深化移动应用开发专业产教融合，服务软件与信息服务产业发展；以赛促教、以赛促改，推进移动应用开发专业对接最新行业标准和岗位规范，紧贴软件工程前沿技术和实际生产，调整课程结构，更新课程内容，引领专业改革与发展；考察参赛选手实际工程项目的综合分析能力、架构设计能力、编码能力、文档编写能力、大数据分析能力，展现院校移动应用专业学生技能与风采，使教师和学生更全面的了解岗位需求，提升移动应用开发专业人才培养质量和就业质量。</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竞赛内容</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“移动应用开发”赛项基于高等职业学校移动应用开发专业标准，融合了世界技能大赛移动应用开发(</w:t>
      </w:r>
      <w:r>
        <w:rPr>
          <w:rFonts w:ascii="仿宋_GB2312" w:hAnsi="仿宋" w:eastAsia="仿宋_GB2312"/>
          <w:sz w:val="28"/>
          <w:szCs w:val="28"/>
        </w:rPr>
        <w:t>Mobile Application Development)</w:t>
      </w:r>
      <w:r>
        <w:rPr>
          <w:rFonts w:hint="eastAsia" w:ascii="仿宋_GB2312" w:hAnsi="仿宋" w:eastAsia="仿宋_GB2312"/>
          <w:sz w:val="28"/>
          <w:szCs w:val="28"/>
        </w:rPr>
        <w:t>项目的技术要求，并结合国内外行业实际来组织命题，以智能交通行业应用为考核点，采用实际操作形式，现场编程。比赛通过“需求分析”“初步设计与开发”“核心功能模块开发”</w:t>
      </w:r>
      <w:r>
        <w:rPr>
          <w:rFonts w:hint="eastAsia" w:ascii="仿宋_GB2312" w:hAnsi="仿宋" w:eastAsia="仿宋_GB2312"/>
          <w:sz w:val="28"/>
          <w:szCs w:val="28"/>
          <w:lang w:eastAsia="zh-CN"/>
        </w:rPr>
        <w:t>等内容</w:t>
      </w:r>
      <w:r>
        <w:rPr>
          <w:rFonts w:hint="eastAsia" w:ascii="仿宋_GB2312" w:hAnsi="仿宋" w:eastAsia="仿宋_GB2312"/>
          <w:sz w:val="28"/>
          <w:szCs w:val="28"/>
        </w:rPr>
        <w:t>，考查参赛选手实际工程项目的编码能力、文档编写能力、综合分析能力、技术架构设计能力、大数据分析能力。考核技术点包括：</w:t>
      </w:r>
      <w:r>
        <w:rPr>
          <w:rFonts w:ascii="仿宋_GB2312" w:hAnsi="仿宋" w:eastAsia="仿宋_GB2312"/>
          <w:sz w:val="28"/>
          <w:szCs w:val="28"/>
        </w:rPr>
        <w:t>UI设计、四大组件（Activity、Service、Broadcast Receiver</w:t>
      </w:r>
      <w:r>
        <w:rPr>
          <w:rFonts w:hint="eastAsia" w:ascii="仿宋_GB2312" w:hAnsi="仿宋" w:eastAsia="仿宋_GB2312"/>
          <w:sz w:val="28"/>
          <w:szCs w:val="28"/>
        </w:rPr>
        <w:t>和</w:t>
      </w:r>
      <w:r>
        <w:rPr>
          <w:rFonts w:ascii="仿宋_GB2312" w:hAnsi="仿宋" w:eastAsia="仿宋_GB2312"/>
          <w:sz w:val="28"/>
          <w:szCs w:val="28"/>
        </w:rPr>
        <w:t>Content Provider）</w:t>
      </w:r>
      <w:r>
        <w:rPr>
          <w:rFonts w:hint="eastAsia" w:ascii="仿宋_GB2312" w:hAnsi="仿宋" w:eastAsia="仿宋_GB2312"/>
          <w:sz w:val="28"/>
          <w:szCs w:val="28"/>
        </w:rPr>
        <w:t>、资源使用、网络编程、Handler/多线程/定时器、多媒体、手势识别、数据存储、业务逻辑、数据分析。</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竞赛项目比赛内容及分值比例如下：</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1.需求分析（</w:t>
      </w:r>
      <w:r>
        <w:rPr>
          <w:rFonts w:ascii="仿宋_GB2312" w:hAnsi="仿宋" w:eastAsia="仿宋_GB2312"/>
          <w:sz w:val="28"/>
          <w:szCs w:val="28"/>
        </w:rPr>
        <w:t>10</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需求分析模块重点考核参赛选手的需求文档设计能力，比赛时由赛项执委会给每队参赛选手提供完整的需求分析说明书及需要进行系统详细设计的功能模块清单。参赛选手完成清单中所述模块的概要及详细功能设计并根据所给模板要求输出设计文档。</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2.初步设计与开发（</w:t>
      </w:r>
      <w:r>
        <w:rPr>
          <w:rFonts w:ascii="仿宋_GB2312" w:hAnsi="仿宋" w:eastAsia="仿宋_GB2312"/>
          <w:sz w:val="28"/>
          <w:szCs w:val="28"/>
        </w:rPr>
        <w:t>2</w:t>
      </w:r>
      <w:r>
        <w:rPr>
          <w:rFonts w:hint="eastAsia" w:ascii="仿宋_GB2312" w:hAnsi="仿宋" w:eastAsia="仿宋_GB2312"/>
          <w:sz w:val="28"/>
          <w:szCs w:val="28"/>
        </w:rPr>
        <w:t>0%）</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初步设计与开发重点考核参赛选手的UI界面设计能力，比赛时由赛项执委会提供界面原型图。参赛选手根据给定的界面原型图，使用提供的A</w:t>
      </w:r>
      <w:r>
        <w:rPr>
          <w:rFonts w:ascii="仿宋_GB2312" w:hAnsi="仿宋" w:eastAsia="仿宋_GB2312"/>
          <w:sz w:val="28"/>
          <w:szCs w:val="28"/>
        </w:rPr>
        <w:t>dobe XD</w:t>
      </w:r>
      <w:r>
        <w:rPr>
          <w:rFonts w:hint="eastAsia" w:ascii="仿宋_GB2312" w:hAnsi="仿宋" w:eastAsia="仿宋_GB2312"/>
          <w:sz w:val="28"/>
          <w:szCs w:val="28"/>
        </w:rPr>
        <w:t>绘图工具绘制原型图。</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3.核心功能模块开发（</w:t>
      </w:r>
      <w:r>
        <w:rPr>
          <w:rFonts w:ascii="仿宋_GB2312" w:hAnsi="仿宋" w:eastAsia="仿宋_GB2312"/>
          <w:sz w:val="28"/>
          <w:szCs w:val="28"/>
        </w:rPr>
        <w:t>70</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核心功能模块开发重点考核参赛选手的代码编写能力，比赛时由赛项执委会给每队参赛选手提供完整的系统需求说明书及相应App框架代码，参赛选手根据试题要求，参考所提供的文档，完成</w:t>
      </w:r>
      <w:r>
        <w:rPr>
          <w:rFonts w:ascii="仿宋_GB2312" w:hAnsi="仿宋" w:eastAsia="仿宋_GB2312"/>
          <w:sz w:val="28"/>
          <w:szCs w:val="28"/>
        </w:rPr>
        <w:t>8</w:t>
      </w:r>
      <w:r>
        <w:rPr>
          <w:rFonts w:hint="eastAsia" w:ascii="仿宋_GB2312" w:hAnsi="仿宋" w:eastAsia="仿宋_GB2312"/>
          <w:sz w:val="28"/>
          <w:szCs w:val="28"/>
        </w:rPr>
        <w:t>个功能模块或方法的编码工作。</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cs="仿宋"/>
          <w:b/>
          <w:bCs/>
          <w:color w:val="000000"/>
          <w:sz w:val="32"/>
          <w:szCs w:val="32"/>
        </w:rPr>
      </w:pPr>
      <w:r>
        <w:rPr>
          <w:rFonts w:hint="eastAsia" w:ascii="仿宋_GB2312" w:hAnsi="仿宋" w:eastAsia="仿宋_GB2312"/>
          <w:sz w:val="28"/>
          <w:szCs w:val="28"/>
        </w:rPr>
        <w:t>本赛项的竞赛时长为4个小时。</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竞赛方式</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1.本赛项为团体赛，每支参赛队由3名选手组成，须为同校在籍高职学生，其中队长1名，性别和年级不限。最多2名指导教师。</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2.本赛项设单一场次，参赛选手在现场根据给定的项目任务，在4个小时内相互配合，在设备上完成 “需求分析”题、“初步设计与开发”题、“核心功能模块开发”题，并保证整个团队并行开发和调试。</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3.本赛项不计选手个人成绩，由评分裁判对参赛队伍提交的作品采取客观性结果评分。各参赛队总成绩=需求分析模块得分+初步设计与开发得分+核心功能模块开发得分。</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竞赛流程</w:t>
      </w: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r>
        <w:rPr>
          <w:rFonts w:ascii="黑体" w:hAnsi="黑体" w:eastAsia="黑体" w:cs="Arial"/>
          <w:bCs/>
          <w:color w:val="000000" w:themeColor="text1"/>
          <w:kern w:val="2"/>
          <w:sz w:val="28"/>
          <w:szCs w:val="28"/>
          <w14:textFill>
            <w14:solidFill>
              <w14:schemeClr w14:val="tx1"/>
            </w14:solidFill>
          </w14:textFill>
        </w:rPr>
        <mc:AlternateContent>
          <mc:Choice Requires="wps">
            <w:drawing>
              <wp:anchor distT="45720" distB="45720" distL="114300" distR="114300" simplePos="0" relativeHeight="251669504" behindDoc="0" locked="0" layoutInCell="1" allowOverlap="1">
                <wp:simplePos x="0" y="0"/>
                <wp:positionH relativeFrom="margin">
                  <wp:align>right</wp:align>
                </wp:positionH>
                <wp:positionV relativeFrom="paragraph">
                  <wp:posOffset>444500</wp:posOffset>
                </wp:positionV>
                <wp:extent cx="6012180" cy="5543550"/>
                <wp:effectExtent l="0" t="0" r="26670" b="190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012180" cy="5543550"/>
                        </a:xfrm>
                        <a:prstGeom prst="rect">
                          <a:avLst/>
                        </a:prstGeom>
                        <a:solidFill>
                          <a:srgbClr val="FFFFFF"/>
                        </a:solidFill>
                        <a:ln w="9525">
                          <a:solidFill>
                            <a:srgbClr val="000000"/>
                          </a:solidFill>
                          <a:miter lim="800000"/>
                        </a:ln>
                      </wps:spPr>
                      <wps:txbx>
                        <w:txbxContent>
                          <w:p>
                            <w:pPr>
                              <w:jc w:val="center"/>
                            </w:pPr>
                            <w:r>
                              <w:drawing>
                                <wp:inline distT="0" distB="0" distL="0" distR="0">
                                  <wp:extent cx="4541520" cy="4800600"/>
                                  <wp:effectExtent l="0" t="0" r="0" b="0"/>
                                  <wp:docPr id="17" name="图片 1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手机屏幕截图&#10;&#10;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41520" cy="4800600"/>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35pt;height:436.5pt;width:473.4pt;mso-position-horizontal:right;mso-position-horizontal-relative:margin;mso-wrap-distance-bottom:3.6pt;mso-wrap-distance-left:9pt;mso-wrap-distance-right:9pt;mso-wrap-distance-top:3.6pt;z-index:251669504;mso-width-relative:page;mso-height-relative:page;" fillcolor="#FFFFFF" filled="t" stroked="t" coordsize="21600,21600" o:gfxdata="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NfBWu1gAA&#10;AAcBAAAPAAAAAAAAAAEAIAAAACIAAABkcnMvZG93bnJldi54bWxQSwECFAAUAAAACACHTuJAQuxT&#10;+iACAAAwBAAADgAAAAAAAAABACAAAAAlAQAAZHJzL2Uyb0RvYy54bWxQSwUGAAAAAAYABgBZAQAA&#10;twUAAAAA&#10;">
                <v:fill on="t" focussize="0,0"/>
                <v:stroke color="#000000" miterlimit="8" joinstyle="miter"/>
                <v:imagedata o:title=""/>
                <o:lock v:ext="edit" aspectratio="f"/>
                <v:textbox>
                  <w:txbxContent>
                    <w:p>
                      <w:pPr>
                        <w:jc w:val="center"/>
                      </w:pPr>
                      <w:r>
                        <w:drawing>
                          <wp:inline distT="0" distB="0" distL="0" distR="0">
                            <wp:extent cx="4541520" cy="4800600"/>
                            <wp:effectExtent l="0" t="0" r="0" b="0"/>
                            <wp:docPr id="17" name="图片 1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手机屏幕截图&#10;&#10;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41520" cy="4800600"/>
                                    </a:xfrm>
                                    <a:prstGeom prst="rect">
                                      <a:avLst/>
                                    </a:prstGeom>
                                  </pic:spPr>
                                </pic:pic>
                              </a:graphicData>
                            </a:graphic>
                          </wp:inline>
                        </w:drawing>
                      </w:r>
                    </w:p>
                  </w:txbxContent>
                </v:textbox>
                <w10:wrap type="square"/>
              </v:shape>
            </w:pict>
          </mc:Fallback>
        </mc:AlternateContent>
      </w:r>
      <w:r>
        <w:rPr>
          <w:rFonts w:hint="eastAsia" w:ascii="黑体" w:hAnsi="黑体" w:eastAsia="黑体" w:cs="Arial"/>
          <w:bCs/>
          <w:color w:val="000000" w:themeColor="text1"/>
          <w:kern w:val="2"/>
          <w:sz w:val="28"/>
          <w:szCs w:val="28"/>
          <w14:textFill>
            <w14:solidFill>
              <w14:schemeClr w14:val="tx1"/>
            </w14:solidFill>
          </w14:textFill>
        </w:rPr>
        <w:t>（一）竞赛流程图</w:t>
      </w: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r>
        <w:rPr>
          <w:rFonts w:hint="eastAsia" w:ascii="黑体" w:hAnsi="黑体" w:eastAsia="黑体" w:cs="Arial"/>
          <w:bCs/>
          <w:color w:val="000000" w:themeColor="text1"/>
          <w:kern w:val="2"/>
          <w:sz w:val="28"/>
          <w:szCs w:val="28"/>
          <w14:textFill>
            <w14:solidFill>
              <w14:schemeClr w14:val="tx1"/>
            </w14:solidFill>
          </w14:textFill>
        </w:rPr>
        <w:t>（二）竞赛时间表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3"/>
        <w:gridCol w:w="4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123" w:type="dxa"/>
          </w:tcPr>
          <w:p>
            <w:pPr>
              <w:keepNext w:val="0"/>
              <w:keepLines w:val="0"/>
              <w:pageBreakBefore w:val="0"/>
              <w:kinsoku/>
              <w:wordWrap/>
              <w:overflowPunct/>
              <w:topLinePunct w:val="0"/>
              <w:autoSpaceDE/>
              <w:autoSpaceDN/>
              <w:bidi w:val="0"/>
              <w:adjustRightInd/>
              <w:spacing w:line="500" w:lineRule="exact"/>
              <w:jc w:val="center"/>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margin">
                        <wp:posOffset>264795</wp:posOffset>
                      </wp:positionH>
                      <wp:positionV relativeFrom="paragraph">
                        <wp:posOffset>139700</wp:posOffset>
                      </wp:positionV>
                      <wp:extent cx="2084070" cy="307975"/>
                      <wp:effectExtent l="7620" t="6350" r="13335" b="9525"/>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2084070" cy="307975"/>
                              </a:xfrm>
                              <a:prstGeom prst="rect">
                                <a:avLst/>
                              </a:prstGeom>
                              <a:solidFill>
                                <a:srgbClr val="FFFFFF"/>
                              </a:solidFill>
                              <a:ln w="9525">
                                <a:solidFill>
                                  <a:srgbClr val="000000"/>
                                </a:solidFill>
                                <a:miter lim="800000"/>
                              </a:ln>
                            </wps:spPr>
                            <wps:txbx>
                              <w:txbxContent>
                                <w:p>
                                  <w:pPr>
                                    <w:jc w:val="center"/>
                                  </w:pPr>
                                  <w:r>
                                    <w:t>1.</w:t>
                                  </w:r>
                                  <w:r>
                                    <w:rPr>
                                      <w:rFonts w:hint="eastAsia" w:cs="宋体"/>
                                    </w:rPr>
                                    <w:t>各参赛队报到</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0.85pt;margin-top:11pt;height:24.25pt;width:164.1pt;mso-position-horizontal-relative:margin;z-index:251659264;mso-width-relative:page;mso-height-relative:page;" fillcolor="#FFFFFF" filled="t" stroked="t" coordsize="21600,21600" o:gfxdata="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8jo&#10;dNgAAAAIAQAADwAAAAAAAAABACAAAAAiAAAAZHJzL2Rvd25yZXYueG1sUEsBAhQAFAAAAAgAh07i&#10;QPV7E40iAgAAOQQAAA4AAAAAAAAAAQAgAAAAJwEAAGRycy9lMm9Eb2MueG1sUEsFBgAAAAAGAAYA&#10;WQEAALsFAAAAAA==&#10;">
                      <v:fill on="t" focussize="0,0"/>
                      <v:stroke color="#000000" miterlimit="8" joinstyle="miter"/>
                      <v:imagedata o:title=""/>
                      <o:lock v:ext="edit" aspectratio="f"/>
                      <v:textbox style="mso-fit-shape-to-text:t;">
                        <w:txbxContent>
                          <w:p>
                            <w:pPr>
                              <w:jc w:val="center"/>
                            </w:pPr>
                            <w:r>
                              <w:t>1.</w:t>
                            </w:r>
                            <w:r>
                              <w:rPr>
                                <w:rFonts w:hint="eastAsia" w:cs="宋体"/>
                              </w:rPr>
                              <w:t>各参赛队报到</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1108075</wp:posOffset>
                      </wp:positionH>
                      <wp:positionV relativeFrom="paragraph">
                        <wp:posOffset>261620</wp:posOffset>
                      </wp:positionV>
                      <wp:extent cx="477520" cy="236220"/>
                      <wp:effectExtent l="57150" t="7620" r="11430" b="38735"/>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rot="5400000">
                                <a:off x="0" y="0"/>
                                <a:ext cx="477520" cy="23622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87.25pt;margin-top:20.6pt;height:18.6pt;width:37.6pt;rotation:5898240f;z-index:251660288;mso-width-relative:page;mso-height-relative:page;" filled="f" stroked="t" coordsize="21600,21600" o:gfxdata="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P1pxraAAAACQEAAA8AAAAAAAAAAQAgAAAAIgAAAGRycy9k&#10;b3ducmV2LnhtbFBLAQIUABQAAAAIAIdO4kBcwOrBAAIAALADAAAOAAAAAAAAAAEAIAAAACkBAABk&#10;cnMvZTJvRG9jLnhtbFBLBQYAAAAABgAGAFkBAACbBQ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margin">
                        <wp:posOffset>278130</wp:posOffset>
                      </wp:positionH>
                      <wp:positionV relativeFrom="paragraph">
                        <wp:posOffset>114935</wp:posOffset>
                      </wp:positionV>
                      <wp:extent cx="2092325" cy="307975"/>
                      <wp:effectExtent l="11430" t="10160" r="10795" b="571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092325" cy="307975"/>
                              </a:xfrm>
                              <a:prstGeom prst="rect">
                                <a:avLst/>
                              </a:prstGeom>
                              <a:solidFill>
                                <a:srgbClr val="FFFFFF"/>
                              </a:solidFill>
                              <a:ln w="9525">
                                <a:solidFill>
                                  <a:srgbClr val="000000"/>
                                </a:solidFill>
                                <a:miter lim="800000"/>
                              </a:ln>
                            </wps:spPr>
                            <wps:txbx>
                              <w:txbxContent>
                                <w:p>
                                  <w:pPr>
                                    <w:jc w:val="center"/>
                                  </w:pPr>
                                  <w:r>
                                    <w:t>2.</w:t>
                                  </w:r>
                                  <w:r>
                                    <w:rPr>
                                      <w:rFonts w:hint="eastAsia" w:cs="宋体"/>
                                    </w:rPr>
                                    <w:t>赛前事项安排</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1.9pt;margin-top:9.05pt;height:24.25pt;width:164.75pt;mso-position-horizontal-relative:margin;z-index:251661312;mso-width-relative:page;mso-height-relative:page;" fillcolor="#FFFFFF" filled="t" stroked="t" coordsize="21600,21600" o:gfxdata="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hAE&#10;oNcAAAAIAQAADwAAAAAAAAABACAAAAAiAAAAZHJzL2Rvd25yZXYueG1sUEsBAhQAFAAAAAgAh07i&#10;QPGZ7W4jAgAAOQQAAA4AAAAAAAAAAQAgAAAAJgEAAGRycy9lMm9Eb2MueG1sUEsFBgAAAAAGAAYA&#10;WQEAALsFAAAAAA==&#10;">
                      <v:fill on="t" focussize="0,0"/>
                      <v:stroke color="#000000" miterlimit="8" joinstyle="miter"/>
                      <v:imagedata o:title=""/>
                      <o:lock v:ext="edit" aspectratio="f"/>
                      <v:textbox style="mso-fit-shape-to-text:t;">
                        <w:txbxContent>
                          <w:p>
                            <w:pPr>
                              <w:jc w:val="center"/>
                            </w:pPr>
                            <w:r>
                              <w:t>2.</w:t>
                            </w:r>
                            <w:r>
                              <w:rPr>
                                <w:rFonts w:hint="eastAsia" w:cs="宋体"/>
                              </w:rPr>
                              <w:t>赛前事项安排</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5408" behindDoc="0" locked="0" layoutInCell="1" allowOverlap="1">
                      <wp:simplePos x="0" y="0"/>
                      <wp:positionH relativeFrom="column">
                        <wp:posOffset>1098550</wp:posOffset>
                      </wp:positionH>
                      <wp:positionV relativeFrom="paragraph">
                        <wp:posOffset>280670</wp:posOffset>
                      </wp:positionV>
                      <wp:extent cx="496570" cy="236220"/>
                      <wp:effectExtent l="57150" t="7620" r="11430" b="38735"/>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rot="5400000">
                                <a:off x="0" y="0"/>
                                <a:ext cx="496570" cy="23622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6" o:spid="_x0000_s1026" o:spt="32" type="#_x0000_t32" style="position:absolute;left:0pt;margin-left:86.5pt;margin-top:22.1pt;height:18.6pt;width:39.1pt;rotation:5898240f;z-index:251665408;mso-width-relative:page;mso-height-relative:page;" filled="f" stroked="t" coordsize="21600,21600" o:gfxdata="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ZtAf9oAAAAJ&#10;AQAADwAAAAAAAAABACAAAAAiAAAAZHJzL2Rvd25yZXYueG1sUEsBAhQAFAAAAAgAh07iQAUN+lXh&#10;AQAArQMAAA4AAAAAAAAAAQAgAAAAKQEAAGRycy9lMm9Eb2MueG1sUEsFBgAAAAAGAAYAWQEAAHwF&#10;A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margin">
                        <wp:posOffset>290830</wp:posOffset>
                      </wp:positionH>
                      <wp:positionV relativeFrom="paragraph">
                        <wp:posOffset>181610</wp:posOffset>
                      </wp:positionV>
                      <wp:extent cx="2087880" cy="307975"/>
                      <wp:effectExtent l="5080" t="10160" r="12065" b="571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3.</w:t>
                                  </w:r>
                                  <w:r>
                                    <w:rPr>
                                      <w:rFonts w:hint="eastAsia"/>
                                    </w:rPr>
                                    <w:t>赛场</w:t>
                                  </w:r>
                                  <w:r>
                                    <w:rPr>
                                      <w:rFonts w:hint="eastAsia" w:cs="宋体"/>
                                    </w:rPr>
                                    <w:t>检录</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2.9pt;margin-top:14.3pt;height:24.25pt;width:164.4pt;mso-position-horizontal-relative:margin;z-index:251662336;mso-width-relative:page;mso-height-relative:page;" fillcolor="#FFFFFF" filled="t" stroked="t" coordsize="21600,21600" o:gfxdata="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J+&#10;jXXYAAAACAEAAA8AAAAAAAAAAQAgAAAAIgAAAGRycy9kb3ducmV2LnhtbFBLAQIUABQAAAAIAIdO&#10;4kDkk/+LIwIAADkEAAAOAAAAAAAAAAEAIAAAACcBAABkcnMvZTJvRG9jLnhtbFBLBQYAAAAABgAG&#10;AFkBAAC8BQAAAAA=&#10;">
                      <v:fill on="t" focussize="0,0"/>
                      <v:stroke color="#000000" miterlimit="8" joinstyle="miter"/>
                      <v:imagedata o:title=""/>
                      <o:lock v:ext="edit" aspectratio="f"/>
                      <v:textbox style="mso-fit-shape-to-text:t;">
                        <w:txbxContent>
                          <w:p>
                            <w:pPr>
                              <w:jc w:val="center"/>
                            </w:pPr>
                            <w:r>
                              <w:t>3.</w:t>
                            </w:r>
                            <w:r>
                              <w:rPr>
                                <w:rFonts w:hint="eastAsia"/>
                              </w:rPr>
                              <w:t>赛场</w:t>
                            </w:r>
                            <w:r>
                              <w:rPr>
                                <w:rFonts w:hint="eastAsia" w:cs="宋体"/>
                              </w:rPr>
                              <w:t>检录</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6432" behindDoc="0" locked="0" layoutInCell="1" allowOverlap="1">
                      <wp:simplePos x="0" y="0"/>
                      <wp:positionH relativeFrom="column">
                        <wp:posOffset>1044575</wp:posOffset>
                      </wp:positionH>
                      <wp:positionV relativeFrom="paragraph">
                        <wp:posOffset>417195</wp:posOffset>
                      </wp:positionV>
                      <wp:extent cx="687070" cy="318770"/>
                      <wp:effectExtent l="57150" t="13970" r="5080" b="41910"/>
                      <wp:wrapNone/>
                      <wp:docPr id="4" name="Straight Connector 8"/>
                      <wp:cNvGraphicFramePr/>
                      <a:graphic xmlns:a="http://schemas.openxmlformats.org/drawingml/2006/main">
                        <a:graphicData uri="http://schemas.microsoft.com/office/word/2010/wordprocessingShape">
                          <wps:wsp>
                            <wps:cNvCnPr>
                              <a:cxnSpLocks noChangeShapeType="1"/>
                            </wps:cNvCnPr>
                            <wps:spPr bwMode="auto">
                              <a:xfrm rot="5400000">
                                <a:off x="0" y="0"/>
                                <a:ext cx="687070" cy="31877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8" o:spid="_x0000_s1026" o:spt="32" type="#_x0000_t32" style="position:absolute;left:0pt;margin-left:82.25pt;margin-top:32.85pt;height:25.1pt;width:54.1pt;rotation:5898240f;z-index:251666432;mso-width-relative:page;mso-height-relative:page;" filled="f" stroked="t" coordsize="21600,21600" o:gfxdata="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gouazaAAAA&#10;CgEAAA8AAAAAAAAAAQAgAAAAIgAAAGRycy9kb3ducmV2LnhtbFBLAQIUABQAAAAIAIdO4kBOnyPB&#10;4gEAAK0DAAAOAAAAAAAAAAEAIAAAACkBAABkcnMvZTJvRG9jLnhtbFBLBQYAAAAABgAGAFkBAAB9&#10;BQ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4384" behindDoc="0" locked="0" layoutInCell="1" allowOverlap="1">
                      <wp:simplePos x="0" y="0"/>
                      <wp:positionH relativeFrom="margin">
                        <wp:posOffset>346710</wp:posOffset>
                      </wp:positionH>
                      <wp:positionV relativeFrom="paragraph">
                        <wp:posOffset>101600</wp:posOffset>
                      </wp:positionV>
                      <wp:extent cx="2087880" cy="307975"/>
                      <wp:effectExtent l="13335" t="6350" r="13335" b="9525"/>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4.</w:t>
                                  </w:r>
                                  <w:r>
                                    <w:rPr>
                                      <w:rFonts w:hint="eastAsia"/>
                                    </w:rPr>
                                    <w:t>正式</w:t>
                                  </w:r>
                                  <w:r>
                                    <w:rPr>
                                      <w:rFonts w:hint="eastAsia" w:cs="宋体"/>
                                    </w:rPr>
                                    <w:t>比赛</w:t>
                                  </w:r>
                                </w:p>
                              </w:txbxContent>
                            </wps:txbx>
                            <wps:bodyPr rot="0" vert="horz" wrap="square" lIns="91440" tIns="45720" rIns="91440" bIns="45720" anchor="t" anchorCtr="0" upright="1">
                              <a:spAutoFit/>
                            </wps:bodyPr>
                          </wps:wsp>
                        </a:graphicData>
                      </a:graphic>
                    </wp:anchor>
                  </w:drawing>
                </mc:Choice>
                <mc:Fallback>
                  <w:pict>
                    <v:shape id="文本框 1" o:spid="_x0000_s1026" o:spt="202" type="#_x0000_t202" style="position:absolute;left:0pt;margin-left:27.3pt;margin-top:8pt;height:24.25pt;width:164.4pt;mso-position-horizontal-relative:margin;z-index:251664384;mso-width-relative:page;mso-height-relative:page;" fillcolor="#FFFFFF" filled="t" stroked="t" coordsize="21600,21600" o:gfxdata="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13&#10;7m/XAAAACAEAAA8AAAAAAAAAAQAgAAAAIgAAAGRycy9kb3ducmV2LnhtbFBLAQIUABQAAAAIAIdO&#10;4kBVj0uQJAIAADkEAAAOAAAAAAAAAAEAIAAAACYBAABkcnMvZTJvRG9jLnhtbFBLBQYAAAAABgAG&#10;AFkBAAC8BQAAAAA=&#10;">
                      <v:fill on="t" focussize="0,0"/>
                      <v:stroke color="#000000" miterlimit="8" joinstyle="miter"/>
                      <v:imagedata o:title=""/>
                      <o:lock v:ext="edit" aspectratio="f"/>
                      <v:textbox style="mso-fit-shape-to-text:t;">
                        <w:txbxContent>
                          <w:p>
                            <w:pPr>
                              <w:jc w:val="center"/>
                            </w:pPr>
                            <w:r>
                              <w:t>4.</w:t>
                            </w:r>
                            <w:r>
                              <w:rPr>
                                <w:rFonts w:hint="eastAsia"/>
                              </w:rPr>
                              <w:t>正式</w:t>
                            </w:r>
                            <w:r>
                              <w:rPr>
                                <w:rFonts w:hint="eastAsia" w:cs="宋体"/>
                              </w:rPr>
                              <w:t>比赛</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7456" behindDoc="0" locked="0" layoutInCell="1" allowOverlap="1">
                      <wp:simplePos x="0" y="0"/>
                      <wp:positionH relativeFrom="column">
                        <wp:posOffset>1127760</wp:posOffset>
                      </wp:positionH>
                      <wp:positionV relativeFrom="paragraph">
                        <wp:posOffset>283845</wp:posOffset>
                      </wp:positionV>
                      <wp:extent cx="586740" cy="281940"/>
                      <wp:effectExtent l="60960" t="7620" r="9525" b="34290"/>
                      <wp:wrapNone/>
                      <wp:docPr id="2" name="Straight Connector 10"/>
                      <wp:cNvGraphicFramePr/>
                      <a:graphic xmlns:a="http://schemas.openxmlformats.org/drawingml/2006/main">
                        <a:graphicData uri="http://schemas.microsoft.com/office/word/2010/wordprocessingShape">
                          <wps:wsp>
                            <wps:cNvCnPr>
                              <a:cxnSpLocks noChangeShapeType="1"/>
                            </wps:cNvCnPr>
                            <wps:spPr bwMode="auto">
                              <a:xfrm rot="5400000">
                                <a:off x="0" y="0"/>
                                <a:ext cx="586740" cy="28194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10" o:spid="_x0000_s1026" o:spt="32" type="#_x0000_t32" style="position:absolute;left:0pt;margin-left:88.8pt;margin-top:22.35pt;height:22.2pt;width:46.2pt;rotation:5898240f;z-index:251667456;mso-width-relative:page;mso-height-relative:page;" filled="f" stroked="t" coordsize="21600,21600" o:gfxdata="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w+odNkAAAAJ&#10;AQAADwAAAAAAAAABACAAAAAiAAAAZHJzL2Rvd25yZXYueG1sUEsBAhQAFAAAAAgAh07iQIM5nTHi&#10;AQAArgMAAA4AAAAAAAAAAQAgAAAAKAEAAGRycy9lMm9Eb2MueG1sUEsFBgAAAAAGAAYAWQEAAHwF&#10;A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3360" behindDoc="0" locked="0" layoutInCell="1" allowOverlap="1">
                      <wp:simplePos x="0" y="0"/>
                      <wp:positionH relativeFrom="margin">
                        <wp:posOffset>356235</wp:posOffset>
                      </wp:positionH>
                      <wp:positionV relativeFrom="paragraph">
                        <wp:posOffset>457835</wp:posOffset>
                      </wp:positionV>
                      <wp:extent cx="2087880" cy="307975"/>
                      <wp:effectExtent l="13335" t="10160" r="1333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5.</w:t>
                                  </w:r>
                                  <w:r>
                                    <w:rPr>
                                      <w:rFonts w:hint="eastAsia" w:cs="宋体"/>
                                    </w:rPr>
                                    <w:t>成绩评判</w:t>
                                  </w:r>
                                </w:p>
                              </w:txbxContent>
                            </wps:txbx>
                            <wps:bodyPr rot="0" vert="horz" wrap="square" lIns="91440" tIns="45720" rIns="91440" bIns="45720" anchor="t" anchorCtr="0" upright="1">
                              <a:spAutoFit/>
                            </wps:bodyPr>
                          </wps:wsp>
                        </a:graphicData>
                      </a:graphic>
                    </wp:anchor>
                  </w:drawing>
                </mc:Choice>
                <mc:Fallback>
                  <w:pict>
                    <v:shape id="文本框 2" o:spid="_x0000_s1026" o:spt="202" type="#_x0000_t202" style="position:absolute;left:0pt;margin-left:28.05pt;margin-top:36.05pt;height:24.25pt;width:164.4pt;mso-position-horizontal-relative:margin;z-index:251663360;mso-width-relative:page;mso-height-relative:page;" fillcolor="#FFFFFF" filled="t" stroked="t" coordsize="21600,21600" o:gfxdata="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Y3f&#10;udgAAAAJAQAADwAAAAAAAAABACAAAAAiAAAAZHJzL2Rvd25yZXYueG1sUEsBAhQAFAAAAAgAh07i&#10;QJDEsB8iAgAAOQQAAA4AAAAAAAAAAQAgAAAAJwEAAGRycy9lMm9Eb2MueG1sUEsFBgAAAAAGAAYA&#10;WQEAALsFAAAAAA==&#10;">
                      <v:fill on="t" focussize="0,0"/>
                      <v:stroke color="#000000" miterlimit="8" joinstyle="miter"/>
                      <v:imagedata o:title=""/>
                      <o:lock v:ext="edit" aspectratio="f"/>
                      <v:textbox style="mso-fit-shape-to-text:t;">
                        <w:txbxContent>
                          <w:p>
                            <w:pPr>
                              <w:jc w:val="center"/>
                            </w:pPr>
                            <w:r>
                              <w:t>5.</w:t>
                            </w:r>
                            <w:r>
                              <w:rPr>
                                <w:rFonts w:hint="eastAsia" w:cs="宋体"/>
                              </w:rPr>
                              <w:t>成绩评判</w:t>
                            </w:r>
                          </w:p>
                        </w:txbxContent>
                      </v:textbox>
                    </v:shape>
                  </w:pict>
                </mc:Fallback>
              </mc:AlternateContent>
            </w:r>
          </w:p>
        </w:tc>
        <w:tc>
          <w:tcPr>
            <w:tcW w:w="4399" w:type="dxa"/>
          </w:tcPr>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s="仿宋"/>
                <w:color w:val="000000"/>
                <w:sz w:val="28"/>
                <w:szCs w:val="28"/>
              </w:rPr>
              <w:t>第一日</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5:</w:t>
            </w:r>
            <w:r>
              <w:rPr>
                <w:rFonts w:ascii="仿宋" w:hAnsi="仿宋" w:eastAsia="仿宋" w:cs="仿宋"/>
                <w:color w:val="000000"/>
                <w:sz w:val="28"/>
                <w:szCs w:val="28"/>
              </w:rPr>
              <w:t>00</w:t>
            </w:r>
            <w:r>
              <w:rPr>
                <w:rFonts w:hint="eastAsia" w:ascii="仿宋" w:hAnsi="仿宋" w:eastAsia="仿宋" w:cs="仿宋"/>
                <w:color w:val="000000"/>
                <w:sz w:val="28"/>
                <w:szCs w:val="28"/>
              </w:rPr>
              <w:t>之前报到、参观赛场</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15:</w:t>
            </w:r>
            <w:r>
              <w:rPr>
                <w:rFonts w:hint="eastAsia" w:ascii="仿宋" w:hAnsi="仿宋" w:eastAsia="仿宋" w:cs="仿宋"/>
                <w:color w:val="000000"/>
                <w:sz w:val="28"/>
                <w:szCs w:val="28"/>
              </w:rPr>
              <w:t>3</w:t>
            </w:r>
            <w:r>
              <w:rPr>
                <w:rFonts w:ascii="仿宋" w:hAnsi="仿宋" w:eastAsia="仿宋" w:cs="仿宋"/>
                <w:color w:val="000000"/>
                <w:sz w:val="28"/>
                <w:szCs w:val="28"/>
              </w:rPr>
              <w:t>0-1</w:t>
            </w:r>
            <w:r>
              <w:rPr>
                <w:rFonts w:hint="eastAsia" w:ascii="仿宋" w:hAnsi="仿宋" w:eastAsia="仿宋" w:cs="仿宋"/>
                <w:color w:val="000000"/>
                <w:sz w:val="28"/>
                <w:szCs w:val="28"/>
              </w:rPr>
              <w:t>6</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开幕式、领队会议、抽取参赛编号</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7</w:t>
            </w:r>
            <w:r>
              <w:rPr>
                <w:rFonts w:ascii="仿宋" w:hAnsi="仿宋" w:eastAsia="仿宋" w:cs="仿宋"/>
                <w:color w:val="000000"/>
                <w:sz w:val="28"/>
                <w:szCs w:val="28"/>
              </w:rPr>
              <w:t>:</w:t>
            </w:r>
            <w:r>
              <w:rPr>
                <w:rFonts w:hint="eastAsia" w:ascii="仿宋" w:hAnsi="仿宋" w:eastAsia="仿宋" w:cs="仿宋"/>
                <w:color w:val="000000"/>
                <w:sz w:val="28"/>
                <w:szCs w:val="28"/>
              </w:rPr>
              <w:t>0</w:t>
            </w:r>
            <w:r>
              <w:rPr>
                <w:rFonts w:ascii="仿宋" w:hAnsi="仿宋" w:eastAsia="仿宋" w:cs="仿宋"/>
                <w:color w:val="000000"/>
                <w:sz w:val="28"/>
                <w:szCs w:val="28"/>
              </w:rPr>
              <w:t>0-1</w:t>
            </w:r>
            <w:r>
              <w:rPr>
                <w:rFonts w:hint="eastAsia" w:ascii="仿宋" w:hAnsi="仿宋" w:eastAsia="仿宋" w:cs="仿宋"/>
                <w:color w:val="000000"/>
                <w:sz w:val="28"/>
                <w:szCs w:val="28"/>
              </w:rPr>
              <w:t>8</w:t>
            </w:r>
            <w:r>
              <w:rPr>
                <w:rFonts w:ascii="仿宋" w:hAnsi="仿宋" w:eastAsia="仿宋" w:cs="仿宋"/>
                <w:color w:val="000000"/>
                <w:sz w:val="28"/>
                <w:szCs w:val="28"/>
              </w:rPr>
              <w:t>:00</w:t>
            </w:r>
            <w:r>
              <w:rPr>
                <w:rFonts w:hint="eastAsia" w:ascii="仿宋" w:hAnsi="仿宋" w:eastAsia="仿宋" w:cs="仿宋"/>
                <w:color w:val="000000"/>
                <w:sz w:val="28"/>
                <w:szCs w:val="28"/>
              </w:rPr>
              <w:t>裁判组工作会议、现场裁判赛前检查，封闭赛场</w: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s="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s="仿宋"/>
                <w:color w:val="000000"/>
                <w:sz w:val="28"/>
                <w:szCs w:val="28"/>
              </w:rPr>
              <w:t>第二日</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7</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8</w:t>
            </w:r>
            <w:r>
              <w:rPr>
                <w:rFonts w:ascii="仿宋" w:hAnsi="仿宋" w:eastAsia="仿宋" w:cs="仿宋"/>
                <w:color w:val="000000"/>
                <w:sz w:val="28"/>
                <w:szCs w:val="28"/>
              </w:rPr>
              <w:t>:</w:t>
            </w:r>
            <w:r>
              <w:rPr>
                <w:rFonts w:hint="eastAsia" w:ascii="仿宋" w:hAnsi="仿宋" w:eastAsia="仿宋" w:cs="仿宋"/>
                <w:color w:val="000000"/>
                <w:sz w:val="28"/>
                <w:szCs w:val="28"/>
              </w:rPr>
              <w:t>20</w:t>
            </w:r>
            <w:r>
              <w:rPr>
                <w:rFonts w:ascii="仿宋" w:hAnsi="仿宋" w:eastAsia="仿宋" w:cs="仿宋"/>
                <w:color w:val="000000"/>
                <w:sz w:val="28"/>
                <w:szCs w:val="28"/>
              </w:rPr>
              <w:t xml:space="preserve"> </w:t>
            </w:r>
            <w:r>
              <w:rPr>
                <w:rFonts w:hint="eastAsia" w:ascii="仿宋" w:hAnsi="仿宋" w:eastAsia="仿宋" w:cs="仿宋"/>
                <w:color w:val="000000"/>
                <w:sz w:val="28"/>
                <w:szCs w:val="28"/>
              </w:rPr>
              <w:t>赛场检录、抽取工位号</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8</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12</w:t>
            </w:r>
            <w:r>
              <w:rPr>
                <w:rFonts w:ascii="仿宋" w:hAnsi="仿宋" w:eastAsia="仿宋" w:cs="仿宋"/>
                <w:color w:val="000000"/>
                <w:sz w:val="28"/>
                <w:szCs w:val="28"/>
              </w:rPr>
              <w:t>:</w:t>
            </w:r>
            <w:r>
              <w:rPr>
                <w:rFonts w:hint="eastAsia" w:ascii="仿宋" w:hAnsi="仿宋" w:eastAsia="仿宋" w:cs="仿宋"/>
                <w:color w:val="000000"/>
                <w:sz w:val="28"/>
                <w:szCs w:val="28"/>
              </w:rPr>
              <w:t>30</w:t>
            </w:r>
            <w:r>
              <w:rPr>
                <w:rFonts w:ascii="仿宋" w:hAnsi="仿宋" w:eastAsia="仿宋" w:cs="仿宋"/>
                <w:color w:val="000000"/>
                <w:sz w:val="28"/>
                <w:szCs w:val="28"/>
              </w:rPr>
              <w:t xml:space="preserve"> </w:t>
            </w:r>
            <w:r>
              <w:rPr>
                <w:rFonts w:hint="eastAsia" w:ascii="仿宋" w:hAnsi="仿宋" w:eastAsia="仿宋" w:cs="仿宋"/>
                <w:color w:val="000000"/>
                <w:sz w:val="28"/>
                <w:szCs w:val="28"/>
              </w:rPr>
              <w:t>正式比赛</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12</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14</w:t>
            </w:r>
            <w:r>
              <w:rPr>
                <w:rFonts w:ascii="仿宋" w:hAnsi="仿宋" w:eastAsia="仿宋" w:cs="仿宋"/>
                <w:color w:val="000000"/>
                <w:sz w:val="28"/>
                <w:szCs w:val="28"/>
              </w:rPr>
              <w:t>:</w:t>
            </w:r>
            <w:r>
              <w:rPr>
                <w:rFonts w:hint="eastAsia" w:ascii="仿宋" w:hAnsi="仿宋" w:eastAsia="仿宋" w:cs="仿宋"/>
                <w:color w:val="000000"/>
                <w:sz w:val="28"/>
                <w:szCs w:val="28"/>
              </w:rPr>
              <w:t>30</w:t>
            </w:r>
            <w:r>
              <w:rPr>
                <w:rFonts w:ascii="仿宋" w:hAnsi="仿宋" w:eastAsia="仿宋" w:cs="仿宋"/>
                <w:color w:val="000000"/>
                <w:sz w:val="28"/>
                <w:szCs w:val="28"/>
              </w:rPr>
              <w:t xml:space="preserve"> </w:t>
            </w:r>
            <w:r>
              <w:rPr>
                <w:rFonts w:hint="eastAsia" w:ascii="仿宋" w:hAnsi="仿宋" w:eastAsia="仿宋" w:cs="仿宋"/>
                <w:color w:val="000000"/>
                <w:sz w:val="28"/>
                <w:szCs w:val="28"/>
              </w:rPr>
              <w:t>申诉受理</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olor w:val="000000"/>
                <w:sz w:val="28"/>
                <w:szCs w:val="28"/>
              </w:rPr>
              <w:t>14:00-19:00 成绩评定与复核</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hint="eastAsia" w:ascii="仿宋" w:hAnsi="仿宋" w:eastAsia="仿宋"/>
                <w:color w:val="000000"/>
                <w:sz w:val="28"/>
                <w:szCs w:val="28"/>
              </w:rPr>
              <w:t>20:00-20:30 成绩报送及公布</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olor w:val="000000"/>
                <w:sz w:val="28"/>
                <w:szCs w:val="28"/>
              </w:rPr>
              <w:t xml:space="preserve">   </w:t>
            </w:r>
          </w:p>
        </w:tc>
      </w:tr>
    </w:tbl>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竞赛试题</w:t>
      </w:r>
    </w:p>
    <w:p>
      <w:pPr>
        <w:keepNext w:val="0"/>
        <w:keepLines w:val="0"/>
        <w:pageBreakBefore w:val="0"/>
        <w:kinsoku/>
        <w:wordWrap/>
        <w:overflowPunct/>
        <w:topLinePunct w:val="0"/>
        <w:autoSpaceDE/>
        <w:autoSpaceDN/>
        <w:bidi w:val="0"/>
        <w:adjustRightInd/>
        <w:spacing w:line="50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赛题比赛之前必须严加保密，不公布赛题。</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仿宋_GB2312" w:hAnsi="仿宋" w:eastAsia="仿宋_GB2312" w:cs="仿宋"/>
          <w:b/>
          <w:bCs/>
          <w:color w:val="000000"/>
          <w:sz w:val="32"/>
          <w:szCs w:val="32"/>
        </w:rPr>
      </w:pPr>
      <w:r>
        <w:rPr>
          <w:rFonts w:hint="eastAsia" w:ascii="黑体" w:hAnsi="黑体" w:eastAsia="黑体" w:cs="Arial"/>
          <w:b/>
          <w:color w:val="000000" w:themeColor="text1"/>
          <w:kern w:val="2"/>
          <w:sz w:val="30"/>
          <w:szCs w:val="30"/>
          <w14:textFill>
            <w14:solidFill>
              <w14:schemeClr w14:val="tx1"/>
            </w14:solidFill>
          </w14:textFill>
        </w:rPr>
        <w:t>竞赛规则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1.参赛队及参赛选手资格：参赛选手须为高职全日制在籍学生、本科院校中高职类全日制在籍学生，五年制高职四、五年级学生。参赛选手年龄须不超过</w:t>
      </w:r>
      <w:r>
        <w:rPr>
          <w:rFonts w:ascii="仿宋_GB2312" w:hAnsi="仿宋" w:eastAsia="仿宋_GB2312"/>
          <w:sz w:val="28"/>
          <w:szCs w:val="28"/>
        </w:rPr>
        <w:t>25</w:t>
      </w:r>
      <w:r>
        <w:rPr>
          <w:rFonts w:hint="eastAsia" w:ascii="仿宋_GB2312" w:hAnsi="仿宋" w:eastAsia="仿宋_GB2312"/>
          <w:sz w:val="28"/>
          <w:szCs w:val="28"/>
        </w:rPr>
        <w:t>周岁，</w:t>
      </w:r>
      <w:r>
        <w:rPr>
          <w:rFonts w:ascii="仿宋_GB2312" w:hAnsi="仿宋" w:eastAsia="仿宋_GB2312"/>
          <w:sz w:val="28"/>
          <w:szCs w:val="28"/>
        </w:rPr>
        <w:t>年龄计算的截止时间以</w:t>
      </w:r>
      <w:r>
        <w:rPr>
          <w:rFonts w:hint="eastAsia" w:ascii="仿宋_GB2312" w:hAnsi="仿宋" w:eastAsia="仿宋_GB2312"/>
          <w:sz w:val="28"/>
          <w:szCs w:val="28"/>
        </w:rPr>
        <w:t>2</w:t>
      </w:r>
      <w:r>
        <w:rPr>
          <w:rFonts w:ascii="仿宋_GB2312" w:hAnsi="仿宋" w:eastAsia="仿宋_GB2312"/>
          <w:sz w:val="28"/>
          <w:szCs w:val="28"/>
        </w:rPr>
        <w:t>020年</w:t>
      </w:r>
      <w:r>
        <w:rPr>
          <w:rFonts w:hint="eastAsia" w:ascii="仿宋_GB2312" w:hAnsi="仿宋" w:eastAsia="仿宋_GB2312"/>
          <w:sz w:val="28"/>
          <w:szCs w:val="28"/>
        </w:rPr>
        <w:t>1</w:t>
      </w:r>
      <w:r>
        <w:rPr>
          <w:rFonts w:ascii="仿宋_GB2312" w:hAnsi="仿宋" w:eastAsia="仿宋_GB2312"/>
          <w:sz w:val="28"/>
          <w:szCs w:val="28"/>
        </w:rPr>
        <w:t>1月</w:t>
      </w:r>
      <w:r>
        <w:rPr>
          <w:rFonts w:hint="eastAsia" w:ascii="仿宋_GB2312" w:hAnsi="仿宋" w:eastAsia="仿宋_GB2312"/>
          <w:sz w:val="28"/>
          <w:szCs w:val="28"/>
        </w:rPr>
        <w:t>1</w:t>
      </w:r>
      <w:r>
        <w:rPr>
          <w:rFonts w:ascii="仿宋_GB2312" w:hAnsi="仿宋" w:eastAsia="仿宋_GB2312"/>
          <w:sz w:val="28"/>
          <w:szCs w:val="28"/>
        </w:rPr>
        <w:t>日为准</w:t>
      </w:r>
      <w:r>
        <w:rPr>
          <w:rFonts w:hint="eastAsia" w:ascii="仿宋_GB2312" w:hAnsi="仿宋" w:eastAsia="仿宋_GB2312"/>
          <w:sz w:val="28"/>
          <w:szCs w:val="28"/>
        </w:rPr>
        <w:t>。</w:t>
      </w:r>
      <w:r>
        <w:rPr>
          <w:rFonts w:ascii="仿宋_GB2312" w:hAnsi="仿宋" w:eastAsia="仿宋_GB2312"/>
          <w:sz w:val="28"/>
          <w:szCs w:val="28"/>
        </w:rPr>
        <w:t>凡</w:t>
      </w:r>
      <w:r>
        <w:rPr>
          <w:rFonts w:hint="eastAsia" w:ascii="仿宋_GB2312" w:hAnsi="仿宋" w:eastAsia="仿宋_GB2312"/>
          <w:sz w:val="28"/>
          <w:szCs w:val="28"/>
        </w:rPr>
        <w:t>在往届全国</w:t>
      </w:r>
      <w:r>
        <w:rPr>
          <w:rFonts w:ascii="仿宋_GB2312" w:hAnsi="仿宋" w:eastAsia="仿宋_GB2312"/>
          <w:sz w:val="28"/>
          <w:szCs w:val="28"/>
        </w:rPr>
        <w:t>职业院校技能大赛中</w:t>
      </w:r>
      <w:r>
        <w:rPr>
          <w:rFonts w:hint="eastAsia" w:ascii="仿宋_GB2312" w:hAnsi="仿宋" w:eastAsia="仿宋_GB2312"/>
          <w:sz w:val="28"/>
          <w:szCs w:val="28"/>
        </w:rPr>
        <w:t>获一等奖的学生，不得再参加同一项目同一组别（</w:t>
      </w:r>
      <w:r>
        <w:rPr>
          <w:rFonts w:ascii="仿宋_GB2312" w:hAnsi="仿宋" w:eastAsia="仿宋_GB2312"/>
          <w:sz w:val="28"/>
          <w:szCs w:val="28"/>
        </w:rPr>
        <w:t>本赛项往届名称</w:t>
      </w:r>
      <w:r>
        <w:rPr>
          <w:rFonts w:hint="eastAsia" w:ascii="仿宋_GB2312" w:hAnsi="仿宋" w:eastAsia="仿宋_GB2312"/>
          <w:sz w:val="28"/>
          <w:szCs w:val="28"/>
        </w:rPr>
        <w:t>：</w:t>
      </w:r>
      <w:r>
        <w:rPr>
          <w:rFonts w:ascii="仿宋_GB2312" w:hAnsi="仿宋" w:eastAsia="仿宋_GB2312"/>
          <w:sz w:val="28"/>
          <w:szCs w:val="28"/>
        </w:rPr>
        <w:t>移动互联网软件开发</w:t>
      </w:r>
      <w:r>
        <w:rPr>
          <w:rFonts w:hint="eastAsia" w:ascii="仿宋_GB2312" w:hAnsi="仿宋" w:eastAsia="仿宋_GB2312"/>
          <w:sz w:val="28"/>
          <w:szCs w:val="28"/>
        </w:rPr>
        <w:t>）的比赛。请各高等职业院校做好参赛学生资格核查工作。凡经省教育厅审查不符合报名条件的参赛选手将取消参赛资格，产生的空缺名额不得补报。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2.比赛场地通过抽签决定，比赛期间参赛选手原则上不得离开比赛场地。</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3.竞赛所需的硬件、软件和辅助工具统一提供，参赛队不得使用自带的任何有存储功能的设备，如硬盘、光盘、U盘、手机、随身听等。</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4.参赛队在赛前10分钟领取比赛任务并进入比赛工位，比赛正式开始后方可进行相关操作。参赛队自行决定选手分工、工作程序。</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在比赛过程中，参赛选手如有疑问，应举手示意，现场裁判应按要求及时予以答疑。如遇设备或软件等故障，参赛选手应举手示意，现场裁判、技术人员等应及时予以解决。确因计算机软件或硬件故障，致使操作无法继续的，经赛场裁判长确认，予以启用备用设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6.比赛时间终了，选手应全体起立，结束操作。经工作人员查收清点所有文档后方可离开赛场，离开赛场时不得带走任何资料。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7.赛项裁判应严格遵守赛项各项规章制度，确保比赛公平、公正、公开。</w:t>
      </w:r>
      <w:r>
        <w:rPr>
          <w:rFonts w:hint="eastAsia" w:ascii="仿宋_GB2312" w:hAnsi="仿宋" w:eastAsia="仿宋_GB2312"/>
          <w:color w:val="000000" w:themeColor="text1"/>
          <w:sz w:val="28"/>
          <w:szCs w:val="28"/>
          <w14:textFill>
            <w14:solidFill>
              <w14:schemeClr w14:val="tx1"/>
            </w14:solidFill>
          </w14:textFill>
        </w:rPr>
        <w:t>比赛当天8:00起</w:t>
      </w:r>
      <w:r>
        <w:rPr>
          <w:rFonts w:hint="eastAsia" w:ascii="仿宋_GB2312" w:hAnsi="仿宋" w:eastAsia="仿宋_GB2312"/>
          <w:sz w:val="28"/>
          <w:szCs w:val="28"/>
        </w:rPr>
        <w:t>，赛项裁判应上交所有通信设备，由赛项执委会统一保管并安排赛项裁判在指定区域休息或工作，直至赛项成绩评定结束。</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8.比赛结束，经加密裁判对各参赛队提交的竞赛成果进行</w:t>
      </w:r>
      <w:r>
        <w:rPr>
          <w:rFonts w:ascii="仿宋_GB2312" w:hAnsi="仿宋" w:eastAsia="仿宋_GB2312"/>
          <w:sz w:val="28"/>
          <w:szCs w:val="28"/>
        </w:rPr>
        <w:t>两</w:t>
      </w:r>
      <w:r>
        <w:rPr>
          <w:rFonts w:hint="eastAsia" w:ascii="仿宋_GB2312" w:hAnsi="仿宋" w:eastAsia="仿宋_GB2312"/>
          <w:sz w:val="28"/>
          <w:szCs w:val="28"/>
        </w:rPr>
        <w:t>次加密后，评分裁判方可入场进行成绩评判。最终竞赛成绩经复核无误及裁判长、</w:t>
      </w:r>
      <w:r>
        <w:rPr>
          <w:rFonts w:hint="eastAsia" w:ascii="仿宋_GB2312" w:hAnsi="仿宋" w:eastAsia="仿宋_GB2312"/>
          <w:sz w:val="28"/>
          <w:szCs w:val="28"/>
          <w:lang w:eastAsia="zh-CN"/>
        </w:rPr>
        <w:t>监督人员</w:t>
      </w:r>
      <w:r>
        <w:rPr>
          <w:rFonts w:hint="eastAsia" w:ascii="仿宋_GB2312" w:hAnsi="仿宋" w:eastAsia="仿宋_GB2312"/>
          <w:sz w:val="28"/>
          <w:szCs w:val="28"/>
        </w:rPr>
        <w:t>签字确认后，打印张贴在比赛现场明显位置。</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竞赛环境</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竞赛场地包括：参赛选手竞赛区域、展示平台区域、裁判区域、设备耗材区。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1.参赛选手竞赛区域：按照“一字形”布置竞赛工位。竞赛工位标有醒目的工位编号，每个工位面积</w:t>
      </w:r>
      <w:r>
        <w:rPr>
          <w:rFonts w:hint="eastAsia" w:ascii="仿宋_GB2312" w:hAnsi="仿宋" w:eastAsia="仿宋_GB2312"/>
          <w:sz w:val="28"/>
          <w:szCs w:val="28"/>
          <w:lang w:eastAsia="zh-CN"/>
        </w:rPr>
        <w:t>不少于</w:t>
      </w:r>
      <w:r>
        <w:rPr>
          <w:rFonts w:hint="eastAsia" w:ascii="仿宋_GB2312" w:hAnsi="仿宋" w:eastAsia="仿宋_GB2312"/>
          <w:sz w:val="28"/>
          <w:szCs w:val="28"/>
        </w:rPr>
        <w:t>10</w:t>
      </w:r>
      <w:r>
        <w:rPr>
          <w:rFonts w:hint="eastAsia" w:ascii="Segoe UI Symbol" w:hAnsi="Segoe UI Symbol" w:eastAsia="Segoe UI Symbol" w:cs="Segoe UI Symbol"/>
          <w:sz w:val="28"/>
          <w:szCs w:val="28"/>
        </w:rPr>
        <w:t>㎡</w:t>
      </w:r>
      <w:r>
        <w:rPr>
          <w:rFonts w:hint="eastAsia" w:ascii="仿宋_GB2312" w:hAnsi="仿宋" w:eastAsia="仿宋_GB2312"/>
          <w:sz w:val="28"/>
          <w:szCs w:val="28"/>
        </w:rPr>
        <w:t>，确保参赛队之间互不干扰。环境标准要求保证赛场采光、照明和通风良好；提供稳定的水、电，并提供应急的备用电源；提供足够的干粉灭火器材。竞赛区每个工位配备4台PC（其中1台作为服务器，另外</w:t>
      </w:r>
      <w:r>
        <w:rPr>
          <w:rFonts w:ascii="仿宋_GB2312" w:hAnsi="仿宋" w:eastAsia="仿宋_GB2312"/>
          <w:sz w:val="28"/>
          <w:szCs w:val="28"/>
        </w:rPr>
        <w:t>3台作为竞赛选手开发使用</w:t>
      </w:r>
      <w:r>
        <w:rPr>
          <w:rFonts w:hint="eastAsia" w:ascii="仿宋_GB2312" w:hAnsi="仿宋" w:eastAsia="仿宋_GB2312"/>
          <w:sz w:val="28"/>
          <w:szCs w:val="28"/>
        </w:rPr>
        <w:t>）。现场提供无线或有线网络（不接入Internet）。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w:t>
      </w:r>
      <w:bookmarkStart w:id="1" w:name="OLE_LINK3"/>
      <w:bookmarkStart w:id="2" w:name="OLE_LINK4"/>
      <w:r>
        <w:rPr>
          <w:rFonts w:hint="eastAsia" w:ascii="仿宋_GB2312" w:hAnsi="仿宋" w:eastAsia="仿宋_GB2312"/>
          <w:sz w:val="28"/>
          <w:szCs w:val="28"/>
        </w:rPr>
        <w:t>.展示平台区域</w:t>
      </w:r>
      <w:bookmarkEnd w:id="1"/>
      <w:bookmarkEnd w:id="2"/>
      <w:r>
        <w:rPr>
          <w:rFonts w:hint="eastAsia" w:ascii="仿宋_GB2312" w:hAnsi="仿宋" w:eastAsia="仿宋_GB2312"/>
          <w:sz w:val="28"/>
          <w:szCs w:val="28"/>
        </w:rPr>
        <w:t>：</w:t>
      </w:r>
      <w:r>
        <w:rPr>
          <w:rFonts w:hint="eastAsia" w:ascii="仿宋_GB2312" w:hAnsi="仿宋" w:eastAsia="仿宋_GB2312"/>
          <w:sz w:val="28"/>
          <w:szCs w:val="28"/>
          <w:lang w:eastAsia="zh-CN"/>
        </w:rPr>
        <w:t>设置</w:t>
      </w:r>
      <w:r>
        <w:rPr>
          <w:rFonts w:hint="eastAsia" w:ascii="仿宋_GB2312" w:hAnsi="仿宋" w:eastAsia="仿宋_GB2312"/>
          <w:sz w:val="28"/>
          <w:szCs w:val="28"/>
        </w:rPr>
        <w:t>与比赛场地分开的隔离带，供参赛队领队、指导教师及工作人员休息，并开展其他相关活动。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3.裁判区域：供裁判休息及工作场地。配有工作电脑2台，A4激光打印机1台，文具等用品。</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技术规范</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376"/>
        <w:gridCol w:w="5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b/>
                <w:sz w:val="28"/>
                <w:szCs w:val="28"/>
              </w:rPr>
              <w:t>序</w:t>
            </w:r>
            <w:r>
              <w:rPr>
                <w:rFonts w:hint="eastAsia" w:ascii="仿宋_GB2312" w:hAnsi="仿宋" w:eastAsia="仿宋_GB2312" w:cs="微软雅黑"/>
                <w:b/>
                <w:sz w:val="28"/>
                <w:szCs w:val="28"/>
              </w:rPr>
              <w:t>号</w:t>
            </w:r>
          </w:p>
        </w:tc>
        <w:tc>
          <w:tcPr>
            <w:tcW w:w="2376"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cs="微软雅黑"/>
                <w:b/>
                <w:sz w:val="28"/>
                <w:szCs w:val="28"/>
              </w:rPr>
              <w:t>标</w:t>
            </w:r>
            <w:r>
              <w:rPr>
                <w:rFonts w:hint="eastAsia" w:ascii="仿宋_GB2312" w:hAnsi="仿宋" w:eastAsia="仿宋_GB2312" w:cs="Malgun Gothic"/>
                <w:b/>
                <w:sz w:val="28"/>
                <w:szCs w:val="28"/>
              </w:rPr>
              <w:t>准</w:t>
            </w:r>
            <w:r>
              <w:rPr>
                <w:rFonts w:hint="eastAsia" w:ascii="仿宋_GB2312" w:hAnsi="仿宋" w:eastAsia="仿宋_GB2312" w:cs="微软雅黑"/>
                <w:b/>
                <w:sz w:val="28"/>
                <w:szCs w:val="28"/>
              </w:rPr>
              <w:t>号</w:t>
            </w:r>
          </w:p>
        </w:tc>
        <w:tc>
          <w:tcPr>
            <w:tcW w:w="5262"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b/>
                <w:sz w:val="28"/>
                <w:szCs w:val="28"/>
              </w:rPr>
              <w:t>中文</w:t>
            </w:r>
            <w:r>
              <w:rPr>
                <w:rFonts w:hint="eastAsia" w:ascii="仿宋_GB2312" w:hAnsi="仿宋" w:eastAsia="仿宋_GB2312" w:cs="微软雅黑"/>
                <w:b/>
                <w:sz w:val="28"/>
                <w:szCs w:val="28"/>
              </w:rPr>
              <w:t>标</w:t>
            </w:r>
            <w:r>
              <w:rPr>
                <w:rFonts w:hint="eastAsia" w:ascii="仿宋_GB2312" w:hAnsi="仿宋" w:eastAsia="仿宋_GB2312" w:cs="Malgun Gothic"/>
                <w:b/>
                <w:sz w:val="28"/>
                <w:szCs w:val="28"/>
              </w:rPr>
              <w:t>准名</w:t>
            </w:r>
            <w:r>
              <w:rPr>
                <w:rFonts w:hint="eastAsia" w:ascii="仿宋_GB2312" w:hAnsi="仿宋" w:eastAsia="仿宋_GB2312" w:cs="微软雅黑"/>
                <w:b/>
                <w:sz w:val="28"/>
                <w:szCs w:val="28"/>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1</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ISO/IEC 18019:2004</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软件和系统工程 - 应用软件用户文档的设计和编制指南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2</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GB/T16260—2006</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软件工程  产品质量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3</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GB/T9385—2008</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计算机软件需求规格说明规范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4</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GB/T8567-2006</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计算机软件文档编制规范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5</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SJ/T11291-2003</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面向对象的软件系统建模规范</w:t>
            </w:r>
          </w:p>
        </w:tc>
      </w:tr>
    </w:tbl>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技术平台</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1.每个参赛队配备4台计算机，最低软硬件配置要求如下：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 xml:space="preserve">操作系统：Windows </w:t>
      </w:r>
      <w:r>
        <w:rPr>
          <w:rFonts w:ascii="仿宋_GB2312" w:eastAsia="仿宋_GB2312"/>
          <w:sz w:val="28"/>
          <w:szCs w:val="28"/>
        </w:rPr>
        <w:t>10</w:t>
      </w:r>
      <w:r>
        <w:rPr>
          <w:rFonts w:hint="eastAsia" w:ascii="仿宋_GB2312" w:eastAsia="仿宋_GB2312"/>
          <w:sz w:val="28"/>
          <w:szCs w:val="28"/>
        </w:rPr>
        <w:t>（64位）或更新版本</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处理器：i5以上处理器（支持VT）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内存：8GB或以上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硬盘：200GB或以上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显卡：支持DirectX 9 512MB或以上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显示器：分辨率1024x768像素</w:t>
      </w:r>
      <w:r>
        <w:rPr>
          <w:rFonts w:ascii="仿宋_GB2312" w:eastAsia="仿宋_GB2312"/>
          <w:sz w:val="28"/>
          <w:szCs w:val="28"/>
        </w:rPr>
        <w:t>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2.</w:t>
      </w:r>
      <w:r>
        <w:rPr>
          <w:rFonts w:ascii="仿宋_GB2312" w:eastAsia="仿宋_GB2312"/>
          <w:sz w:val="28"/>
          <w:szCs w:val="28"/>
        </w:rPr>
        <w:t xml:space="preserve"> </w:t>
      </w:r>
      <w:r>
        <w:rPr>
          <w:rFonts w:hint="eastAsia" w:ascii="仿宋_GB2312" w:eastAsia="仿宋_GB2312"/>
          <w:sz w:val="28"/>
          <w:szCs w:val="28"/>
        </w:rPr>
        <w:t>每个参赛队</w:t>
      </w:r>
      <w:r>
        <w:rPr>
          <w:rFonts w:hint="eastAsia" w:ascii="仿宋_GB2312" w:hAnsi="仿宋" w:eastAsia="仿宋_GB2312"/>
          <w:sz w:val="28"/>
          <w:szCs w:val="28"/>
        </w:rPr>
        <w:t>配备</w:t>
      </w:r>
      <w:r>
        <w:rPr>
          <w:rFonts w:ascii="仿宋_GB2312" w:hAnsi="仿宋" w:eastAsia="仿宋_GB2312"/>
          <w:sz w:val="28"/>
          <w:szCs w:val="28"/>
        </w:rPr>
        <w:t>1套</w:t>
      </w:r>
      <w:bookmarkStart w:id="3" w:name="_Hlk499303412"/>
      <w:r>
        <w:rPr>
          <w:rFonts w:hint="eastAsia" w:ascii="仿宋_GB2312" w:hAnsi="仿宋" w:eastAsia="仿宋_GB2312"/>
          <w:sz w:val="28"/>
          <w:szCs w:val="28"/>
        </w:rPr>
        <w:t>智能交通仿真教学平台</w:t>
      </w:r>
      <w:bookmarkEnd w:id="3"/>
      <w:r>
        <w:rPr>
          <w:rFonts w:hint="eastAsia" w:ascii="仿宋_GB2312" w:hAnsi="仿宋" w:eastAsia="仿宋_GB2312"/>
          <w:sz w:val="28"/>
          <w:szCs w:val="28"/>
        </w:rPr>
        <w:t>。为降低赛项与设备的关联性，</w:t>
      </w:r>
      <w:r>
        <w:rPr>
          <w:rFonts w:ascii="仿宋_GB2312" w:hAnsi="仿宋" w:eastAsia="仿宋_GB2312"/>
          <w:sz w:val="28"/>
          <w:szCs w:val="28"/>
        </w:rPr>
        <w:t>UI设计、四大组件（Activity、Service、Broadcast Receiver和Content Provider）、资源使用、网络编程、Handler/多线程/定时器、多媒体、手势识别、数据存储、数据分析、业务逻辑等赛项关键技能</w:t>
      </w:r>
      <w:r>
        <w:rPr>
          <w:rFonts w:hint="eastAsia" w:ascii="仿宋_GB2312" w:hAnsi="仿宋" w:eastAsia="仿宋_GB2312"/>
          <w:sz w:val="28"/>
          <w:szCs w:val="28"/>
        </w:rPr>
        <w:t>可使用PC模拟器或手机/Pad进行考核。</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3.相关软件版本：</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jdk-8u66-windows</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Android Studio v</w:t>
      </w:r>
      <w:r>
        <w:rPr>
          <w:rFonts w:ascii="仿宋_GB2312" w:eastAsia="仿宋_GB2312"/>
          <w:sz w:val="28"/>
          <w:szCs w:val="28"/>
        </w:rPr>
        <w:t>4</w:t>
      </w:r>
      <w:r>
        <w:rPr>
          <w:rFonts w:hint="eastAsia" w:ascii="仿宋_GB2312" w:eastAsia="仿宋_GB2312"/>
          <w:sz w:val="28"/>
          <w:szCs w:val="28"/>
        </w:rPr>
        <w:t>.0及以上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Android 4.0.3</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mysql-installer-community-5.7.9.1</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w:t>
      </w:r>
      <w:r>
        <w:rPr>
          <w:rFonts w:ascii="仿宋_GB2312" w:eastAsia="仿宋_GB2312"/>
          <w:sz w:val="28"/>
          <w:szCs w:val="28"/>
        </w:rPr>
        <w:t>dobe_XD_CC_16.0.2</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备注：关于代码的合并，代码版本控制系统GitStack和Git是可选的，可以选择使用也可以选择不使用。如果选择使用，需要参赛选手自行安装和配置；如果选择不使用，可以通过赛项执委会提供的优盘或共享文件夹来合并代码。</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成绩评定</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1.竞赛满分为100分。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2.团队比赛</w:t>
      </w:r>
      <w:r>
        <w:rPr>
          <w:rFonts w:hint="eastAsia" w:ascii="仿宋_GB2312" w:hAnsi="仿宋" w:eastAsia="仿宋_GB2312"/>
          <w:sz w:val="28"/>
          <w:szCs w:val="28"/>
          <w:lang w:eastAsia="zh-CN"/>
        </w:rPr>
        <w:t>总</w:t>
      </w:r>
      <w:r>
        <w:rPr>
          <w:rFonts w:hint="eastAsia" w:ascii="仿宋_GB2312" w:hAnsi="仿宋" w:eastAsia="仿宋_GB2312"/>
          <w:sz w:val="28"/>
          <w:szCs w:val="28"/>
        </w:rPr>
        <w:t>成绩=需要分析得分+初步设计与开发得分+核心功能模块开发得分。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eastAsia" w:ascii="仿宋_GB2312" w:hAnsi="仿宋" w:eastAsia="仿宋_GB2312"/>
          <w:sz w:val="28"/>
          <w:szCs w:val="28"/>
        </w:rPr>
      </w:pPr>
      <w:r>
        <w:rPr>
          <w:rFonts w:hint="eastAsia" w:ascii="仿宋_GB2312" w:hAnsi="仿宋" w:eastAsia="仿宋_GB2312"/>
          <w:sz w:val="28"/>
          <w:szCs w:val="28"/>
        </w:rPr>
        <w:t>3.竞赛设置裁判</w:t>
      </w:r>
      <w:r>
        <w:rPr>
          <w:rFonts w:hint="eastAsia" w:ascii="仿宋_GB2312" w:hAnsi="仿宋" w:eastAsia="仿宋_GB2312"/>
          <w:sz w:val="28"/>
          <w:szCs w:val="28"/>
          <w:lang w:val="en-US" w:eastAsia="zh-CN"/>
        </w:rPr>
        <w:t>7</w:t>
      </w:r>
      <w:r>
        <w:rPr>
          <w:rFonts w:hint="eastAsia" w:ascii="仿宋_GB2312" w:hAnsi="仿宋" w:eastAsia="仿宋_GB2312"/>
          <w:sz w:val="28"/>
          <w:szCs w:val="28"/>
        </w:rPr>
        <w:t>人，包括裁判长1名，裁判</w:t>
      </w:r>
      <w:r>
        <w:rPr>
          <w:rFonts w:hint="eastAsia" w:ascii="仿宋_GB2312" w:hAnsi="仿宋" w:eastAsia="仿宋_GB2312"/>
          <w:sz w:val="28"/>
          <w:szCs w:val="28"/>
          <w:lang w:val="en-US" w:eastAsia="zh-CN"/>
        </w:rPr>
        <w:t>6</w:t>
      </w:r>
      <w:bookmarkStart w:id="9" w:name="_GoBack"/>
      <w:bookmarkEnd w:id="9"/>
      <w:r>
        <w:rPr>
          <w:rFonts w:hint="eastAsia" w:ascii="仿宋_GB2312" w:hAnsi="仿宋" w:eastAsia="仿宋_GB2312"/>
          <w:sz w:val="28"/>
          <w:szCs w:val="28"/>
        </w:rPr>
        <w:t>名。</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竞赛采取二层加密。第一组加密裁判组织参赛队选手第一次抽签，抽取参赛编号，替代选手参赛证等个人信息；第二组加密裁判组织参赛选手进行第二次抽签，确定工位号，替换选手参赛编号，在评分结束后进行解密并统计成绩。</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竞赛对参赛队伍提交的作品采取客观性结果评分。采取分步得分、累计总分的计分方式。各环节分别计算得分，错误不传递，按规定比例计入团队总分。根据赛题情况划分模块，每两名裁判负责一个模块进行独立评分，取两名评分裁判的平均分作为该参赛队该模块的最后得分。裁判长在竞赛结束</w:t>
      </w:r>
      <w:r>
        <w:rPr>
          <w:rFonts w:hint="eastAsia" w:ascii="仿宋_GB2312" w:hAnsi="仿宋" w:eastAsia="仿宋_GB2312"/>
          <w:sz w:val="28"/>
          <w:szCs w:val="28"/>
          <w:lang w:val="en-US" w:eastAsia="zh-CN"/>
        </w:rPr>
        <w:t>2</w:t>
      </w:r>
      <w:r>
        <w:rPr>
          <w:rFonts w:hint="eastAsia" w:ascii="仿宋_GB2312" w:hAnsi="仿宋" w:eastAsia="仿宋_GB2312"/>
          <w:sz w:val="28"/>
          <w:szCs w:val="28"/>
        </w:rPr>
        <w:t>小时内提交评分结果，经复核无误，由裁判长、监督人员签字确认后公布。</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6.裁判长正式提交评分结果并复核无误后，加密裁判在监督人员监督下进行二层解密：竞赛结果编号到工位号解密；参赛编号到参赛队名称解密。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7.为保障成绩评判的准确性，监督组对赛项总成绩排名前30%的所有参赛队伍的成绩进行复核；其余成绩进行抽检复核，抽检覆盖率不低于15%。</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8.监督组在复检中发现错误，需以书面形式及时告知裁判长，由裁判长更正成绩并签字确认。如复核、抽检错误率超过5%，裁判组需对所有成绩进行复核。</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9.竞赛成绩复核无误后，经项目裁判长、监督人员审核签字后确定。竞赛成绩通过赛场显示屏和网络直播等方式进行实时公布。同时，在赛场及赛场外张贴纸质成绩。若有异议，经过规定程序仲裁后，按照仲裁结果公布比赛成绩。</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黑体" w:hAnsi="黑体" w:eastAsia="黑体" w:cs="Arial"/>
          <w:b/>
          <w:color w:val="000000" w:themeColor="text1"/>
          <w:kern w:val="2"/>
          <w:sz w:val="30"/>
          <w:szCs w:val="30"/>
          <w14:textFill>
            <w14:solidFill>
              <w14:schemeClr w14:val="tx1"/>
            </w14:solidFill>
          </w14:textFill>
        </w:rPr>
      </w:pPr>
      <w:r>
        <w:rPr>
          <w:rFonts w:hint="eastAsia" w:ascii="仿宋_GB2312" w:hAnsi="仿宋" w:eastAsia="仿宋_GB2312"/>
          <w:sz w:val="28"/>
          <w:szCs w:val="28"/>
        </w:rPr>
        <w:t>10.在竞赛过程中，参赛选手如有不服从裁判裁决、扰乱赛场秩序、舞弊等行为的，由裁判长按照规定扣减相应分数，情节严重的将取消比赛资格，比赛成绩计0分。</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黑体" w:hAnsi="黑体" w:eastAsia="黑体"/>
          <w:b/>
          <w:bCs/>
          <w:sz w:val="30"/>
          <w:szCs w:val="30"/>
        </w:rPr>
      </w:pPr>
      <w:r>
        <w:rPr>
          <w:rFonts w:hint="eastAsia" w:ascii="黑体" w:hAnsi="黑体" w:eastAsia="黑体"/>
          <w:b/>
          <w:bCs/>
          <w:sz w:val="30"/>
          <w:szCs w:val="30"/>
        </w:rPr>
        <w:t>十二、赛项安全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赛事安全是技能竞赛一切工作顺利开展的先决条件，是赛事筹备和运行工作必须考虑的核心问题。赛项执委会采取切实有效措施保证大赛期间参赛选手、指导教师、裁判员、工作人员及观众的人身安全。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4" w:name="_Toc361563584"/>
      <w:r>
        <w:rPr>
          <w:rFonts w:hint="eastAsia" w:ascii="仿宋_GB2312" w:hAnsi="仿宋" w:eastAsia="仿宋_GB2312"/>
          <w:sz w:val="28"/>
          <w:szCs w:val="28"/>
        </w:rPr>
        <w:t>（一）比赛环境</w:t>
      </w:r>
      <w:bookmarkEnd w:id="4"/>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执委会须在赛前组织专人对比赛现场、住宿场所和交通保障进行考察，并对安全工作提出明确要求。赛场的布置，赛场内的器材、设备，应符合国家有关安全规定。如有必要，也可进行赛场仿真模拟测试，以发现可能出现的问题。承办单位赛前须按照执委会要求排除安全隐患。</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赛场周围要设立警戒线，防止无关人员进入发生意外事件。比赛现场内应参照相关职业岗位的要求为选手提供必要的劳动保护。在具有危险性的操作环节，裁判员要严防选手出现错误操作。</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承办单位应提供保证应急预案实施的条件。对于比赛内容涉及高空作业、可能有坠物、大用电量、易发生火灾等情况的赛项，必须明确制度和预案，并配备急救人员与设施。</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执委会须会同承办单位制定开放赛场和体验区的人员疏导方案。赛场环境中存在人员密集、车流人流交错的区域，除了设置齐全的指示标志外，须增加引导人员，并开辟备用通道。</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大赛期间，承办单位须在赛场管理的关键岗位，增加力量，建立安全管理日志。</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参赛选手进入赛位、赛事裁判工作人员进入工作场所，严禁携带通讯、照相摄录设备，禁止携带记录用具。如确有需要，由赛场统一配置、统一管理。赛项可根据需要配置安检设备对进入赛场重要部位的人员进行安检。</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5" w:name="_Toc361563585"/>
      <w:r>
        <w:rPr>
          <w:rFonts w:hint="eastAsia" w:ascii="仿宋_GB2312" w:hAnsi="仿宋" w:eastAsia="仿宋_GB2312"/>
          <w:sz w:val="28"/>
          <w:szCs w:val="28"/>
        </w:rPr>
        <w:t>（二）生活条件</w:t>
      </w:r>
      <w:bookmarkEnd w:id="5"/>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比赛期间，原则上由执委会统一安排参赛选手和指导教师食宿。承办单位须尊重少数民族的信仰及文化，根据国家相关的民族政策，安排好少数民族选手和教师的饮食起居。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比赛期间安排的住宿地应具有宾馆/住宿经营许可资质。以学校宿舍作为住宿地的，大赛期间的住宿、卫生、饮食安全等由执委会和提供宿舍的学校共同负责。</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大赛期间有组织的参观和观摩活动的交通安全由执委会负责。执委会和承办单位须保证比赛期间选手、指导教师和裁判员、工作人员的交通安全。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各赛项的安全管理，除了可以采取必要的安全隔离措施外，应严格遵守国家相关法律法规，保护个人隐私和人身自由。</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6" w:name="_Toc361563586"/>
      <w:r>
        <w:rPr>
          <w:rFonts w:hint="eastAsia" w:ascii="仿宋_GB2312" w:hAnsi="仿宋" w:eastAsia="仿宋_GB2312"/>
          <w:sz w:val="28"/>
          <w:szCs w:val="28"/>
        </w:rPr>
        <w:t>（三）组队责任</w:t>
      </w:r>
      <w:bookmarkEnd w:id="6"/>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1.各学校组织代表队时，须安排为参赛选手购买大赛期间的人身意外伤害保险。</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2.各学校代表队组成后，须制定相关管理制度，并对所有选手、指导教师进行安全教育。</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eastAsia" w:ascii="仿宋_GB2312" w:hAnsi="仿宋" w:eastAsia="仿宋_GB2312"/>
          <w:sz w:val="28"/>
          <w:szCs w:val="28"/>
        </w:rPr>
      </w:pPr>
      <w:r>
        <w:rPr>
          <w:rFonts w:hint="eastAsia" w:ascii="仿宋_GB2312" w:hAnsi="仿宋" w:eastAsia="仿宋_GB2312"/>
          <w:sz w:val="28"/>
          <w:szCs w:val="28"/>
        </w:rPr>
        <w:t>3.各参赛队伍须加强对参与比赛人员的安全管理，实现与赛场安全管理的对接。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4.按照疫情防控的要求，各学校代表队要保证比赛人员的身体健康。如比赛人员有发热等不适症状，要及时向组委会报告。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7" w:name="_Toc361563587"/>
      <w:r>
        <w:rPr>
          <w:rFonts w:hint="eastAsia" w:ascii="仿宋_GB2312" w:hAnsi="仿宋" w:eastAsia="仿宋_GB2312"/>
          <w:sz w:val="28"/>
          <w:szCs w:val="28"/>
        </w:rPr>
        <w:t>（四）应急处理</w:t>
      </w:r>
      <w:bookmarkEnd w:id="7"/>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8" w:name="_Toc361563588"/>
      <w:r>
        <w:rPr>
          <w:rFonts w:hint="eastAsia" w:ascii="仿宋_GB2312" w:hAnsi="仿宋" w:eastAsia="仿宋_GB2312"/>
          <w:sz w:val="28"/>
          <w:szCs w:val="28"/>
        </w:rPr>
        <w:t>比赛期间发生意外事故，发现者应第一时间报告赛项执委会，同时采取措施避免事态扩大。赛项执委会应立即启动预案予以解决并报告赛区执委会。赛项出现重大安全问题可以停赛，是否停赛由赛区执委会决定。事后，赛区执委会应向大赛执委会报告详细情况。</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（五）处罚措施</w:t>
      </w:r>
      <w:bookmarkEnd w:id="8"/>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1.因参赛队伍原因造成重大安全事故的，取消其获奖资格。</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2.参赛队伍有发生重大安全事故隐患，经赛场工作人员提示、警告无效的，可取消其继续比赛的资格。</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cs="仿宋"/>
          <w:b/>
          <w:bCs/>
          <w:color w:val="000000"/>
          <w:sz w:val="32"/>
          <w:szCs w:val="32"/>
        </w:rPr>
      </w:pPr>
      <w:r>
        <w:rPr>
          <w:rFonts w:hint="eastAsia" w:ascii="仿宋_GB2312" w:hAnsi="仿宋" w:eastAsia="仿宋_GB2312"/>
          <w:sz w:val="28"/>
          <w:szCs w:val="28"/>
        </w:rPr>
        <w:t>3.赛事工作人员违规的，按照相应的制度追究责任。情节恶劣并造成重大安全事故的，由司法机关追究相应法律责任。</w:t>
      </w:r>
    </w:p>
    <w:p>
      <w:pPr>
        <w:keepNext w:val="0"/>
        <w:keepLines w:val="0"/>
        <w:pageBreakBefore w:val="0"/>
        <w:widowControl w:val="0"/>
        <w:kinsoku/>
        <w:wordWrap/>
        <w:overflowPunct/>
        <w:topLinePunct w:val="0"/>
        <w:autoSpaceDE/>
        <w:autoSpaceDN/>
        <w:bidi w:val="0"/>
        <w:adjustRightInd/>
        <w:snapToGrid w:val="0"/>
        <w:spacing w:line="500" w:lineRule="exact"/>
        <w:ind w:left="602"/>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十三、竞赛须知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（一）参赛队须知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1.参赛队名称：统一使用学校的名称；不接受跨校组队，</w:t>
      </w:r>
      <w:r>
        <w:rPr>
          <w:rFonts w:ascii="仿宋_GB2312" w:hAnsi="仿宋" w:eastAsia="仿宋_GB2312"/>
          <w:sz w:val="28"/>
          <w:szCs w:val="28"/>
        </w:rPr>
        <w:t>同一学校</w:t>
      </w:r>
      <w:r>
        <w:rPr>
          <w:rFonts w:hint="eastAsia" w:ascii="仿宋_GB2312" w:hAnsi="仿宋" w:eastAsia="仿宋_GB2312"/>
          <w:sz w:val="28"/>
          <w:szCs w:val="28"/>
          <w:lang w:eastAsia="zh-CN"/>
        </w:rPr>
        <w:t>不多于</w:t>
      </w:r>
      <w:r>
        <w:rPr>
          <w:rFonts w:hint="eastAsia" w:ascii="仿宋_GB2312" w:hAnsi="仿宋" w:eastAsia="仿宋_GB2312"/>
          <w:sz w:val="28"/>
          <w:szCs w:val="28"/>
        </w:rPr>
        <w:t>2</w:t>
      </w:r>
      <w:r>
        <w:rPr>
          <w:rFonts w:ascii="仿宋_GB2312" w:hAnsi="仿宋" w:eastAsia="仿宋_GB2312"/>
          <w:sz w:val="28"/>
          <w:szCs w:val="28"/>
        </w:rPr>
        <w:t>支队伍</w:t>
      </w:r>
      <w:r>
        <w:rPr>
          <w:rFonts w:hint="eastAsia" w:ascii="仿宋_GB2312" w:hAnsi="仿宋" w:eastAsia="仿宋_GB2312"/>
          <w:sz w:val="28"/>
          <w:szCs w:val="28"/>
          <w:lang w:eastAsia="zh-CN"/>
        </w:rPr>
        <w:t>报名</w:t>
      </w:r>
      <w:r>
        <w:rPr>
          <w:rFonts w:ascii="仿宋_GB2312" w:hAnsi="仿宋" w:eastAsia="仿宋_GB2312"/>
          <w:sz w:val="28"/>
          <w:szCs w:val="28"/>
        </w:rPr>
        <w:t>参赛</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2.参赛队组成：每支参赛队由3名符合参赛资格的学生组成，其中，队长1名</w:t>
      </w:r>
      <w:r>
        <w:rPr>
          <w:rFonts w:hint="eastAsia" w:ascii="仿宋_GB2312" w:hAnsi="仿宋" w:eastAsia="仿宋_GB2312"/>
          <w:sz w:val="28"/>
          <w:szCs w:val="28"/>
          <w:lang w:eastAsia="zh-CN"/>
        </w:rPr>
        <w:t>。参赛学生</w:t>
      </w:r>
      <w:r>
        <w:rPr>
          <w:rFonts w:hint="eastAsia" w:ascii="仿宋_GB2312" w:hAnsi="仿宋" w:eastAsia="仿宋_GB2312"/>
          <w:sz w:val="28"/>
          <w:szCs w:val="28"/>
        </w:rPr>
        <w:t>性别不限，年龄须不超过</w:t>
      </w:r>
      <w:r>
        <w:rPr>
          <w:rFonts w:ascii="仿宋_GB2312" w:hAnsi="仿宋" w:eastAsia="仿宋_GB2312"/>
          <w:sz w:val="28"/>
          <w:szCs w:val="28"/>
        </w:rPr>
        <w:t>25</w:t>
      </w:r>
      <w:r>
        <w:rPr>
          <w:rFonts w:hint="eastAsia" w:ascii="仿宋_GB2312" w:hAnsi="仿宋" w:eastAsia="仿宋_GB2312"/>
          <w:sz w:val="28"/>
          <w:szCs w:val="28"/>
        </w:rPr>
        <w:t>周岁，</w:t>
      </w:r>
      <w:r>
        <w:rPr>
          <w:rFonts w:ascii="仿宋_GB2312" w:hAnsi="仿宋" w:eastAsia="仿宋_GB2312"/>
          <w:sz w:val="28"/>
          <w:szCs w:val="28"/>
        </w:rPr>
        <w:t>年龄计算的截止时间以</w:t>
      </w:r>
      <w:r>
        <w:rPr>
          <w:rFonts w:hint="eastAsia" w:ascii="仿宋_GB2312" w:hAnsi="仿宋" w:eastAsia="仿宋_GB2312"/>
          <w:sz w:val="28"/>
          <w:szCs w:val="28"/>
        </w:rPr>
        <w:t>2</w:t>
      </w:r>
      <w:r>
        <w:rPr>
          <w:rFonts w:ascii="仿宋_GB2312" w:hAnsi="仿宋" w:eastAsia="仿宋_GB2312"/>
          <w:sz w:val="28"/>
          <w:szCs w:val="28"/>
        </w:rPr>
        <w:t>020年</w:t>
      </w:r>
      <w:r>
        <w:rPr>
          <w:rFonts w:hint="eastAsia" w:ascii="仿宋_GB2312" w:hAnsi="仿宋" w:eastAsia="仿宋_GB2312"/>
          <w:sz w:val="28"/>
          <w:szCs w:val="28"/>
        </w:rPr>
        <w:t>1</w:t>
      </w:r>
      <w:r>
        <w:rPr>
          <w:rFonts w:ascii="仿宋_GB2312" w:hAnsi="仿宋" w:eastAsia="仿宋_GB2312"/>
          <w:sz w:val="28"/>
          <w:szCs w:val="28"/>
        </w:rPr>
        <w:t>1月</w:t>
      </w:r>
      <w:r>
        <w:rPr>
          <w:rFonts w:hint="eastAsia" w:ascii="仿宋_GB2312" w:hAnsi="仿宋" w:eastAsia="仿宋_GB2312"/>
          <w:sz w:val="28"/>
          <w:szCs w:val="28"/>
        </w:rPr>
        <w:t>1</w:t>
      </w:r>
      <w:r>
        <w:rPr>
          <w:rFonts w:ascii="仿宋_GB2312" w:hAnsi="仿宋" w:eastAsia="仿宋_GB2312"/>
          <w:sz w:val="28"/>
          <w:szCs w:val="28"/>
        </w:rPr>
        <w:t>日为准</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3.指导教师：每支参赛队可配指导教师2名，指导教师经报名并通过资格审查后确定。</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4.参赛选手在报名获得确认后，原则上不再更换。如参赛选手因身体等特殊原因无法正常参赛需更换人员的，须</w:t>
      </w:r>
      <w:r>
        <w:rPr>
          <w:rFonts w:hint="eastAsia" w:ascii="仿宋_GB2312" w:hAnsi="仿宋" w:eastAsia="仿宋_GB2312"/>
          <w:sz w:val="28"/>
          <w:szCs w:val="28"/>
          <w:lang w:eastAsia="zh-CN"/>
        </w:rPr>
        <w:t>赛前</w:t>
      </w:r>
      <w:r>
        <w:rPr>
          <w:rFonts w:hint="eastAsia" w:ascii="仿宋_GB2312" w:hAnsi="仿宋" w:eastAsia="仿宋_GB2312"/>
          <w:sz w:val="28"/>
          <w:szCs w:val="28"/>
        </w:rPr>
        <w:t>由所在院校向省教育厅</w:t>
      </w:r>
      <w:r>
        <w:rPr>
          <w:rFonts w:ascii="仿宋_GB2312" w:hAnsi="仿宋" w:eastAsia="仿宋_GB2312"/>
          <w:sz w:val="28"/>
          <w:szCs w:val="28"/>
        </w:rPr>
        <w:t>高教处</w:t>
      </w:r>
      <w:r>
        <w:rPr>
          <w:rFonts w:hint="eastAsia" w:ascii="仿宋_GB2312" w:hAnsi="仿宋" w:eastAsia="仿宋_GB2312"/>
          <w:sz w:val="28"/>
          <w:szCs w:val="28"/>
        </w:rPr>
        <w:t>提交书面申请并加盖公章，经审核后统一办理。竞赛开始后，参赛队不得更换参赛选手，允许队员缺席比赛。不允许更换新的指导教师，允许指导教师缺席。</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5.各学校组织代表队时，</w:t>
      </w:r>
      <w:r>
        <w:rPr>
          <w:rFonts w:hint="eastAsia" w:ascii="仿宋_GB2312" w:hAnsi="仿宋" w:eastAsia="仿宋_GB2312"/>
          <w:sz w:val="28"/>
          <w:szCs w:val="28"/>
          <w:lang w:eastAsia="zh-CN"/>
        </w:rPr>
        <w:t>需按疫情防控要求，保证参赛选手和相关教师身体健康</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（二）指导教师须知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1.各参赛代表队要发扬良好道德风尚，听从指挥，服从裁判，不弄虚作假。如发现弄虚作假者，取消参赛资格，名次无效。</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2.各代表队领队要坚决执行竞赛的各项规定，加强对参赛人员的管理，做好赛前准备工作，督促选手带好证件等竞赛相关材料。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3.竞赛过程中，除参加当场次竞赛的选手、执行裁判员、现场工作人员和经批准的人员外，领队、指导教师及其他人员一律不得进入竞赛现场。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4.参赛代表队若对竞赛过程有异议，在规定的时间内由领队向赛项仲裁工作组提出书面报告。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5.对申诉的仲裁结果，领队要带头服从和执行，并做好选手工作。参赛选手不得因申诉或对处理意见不服而停止竞赛，否则以弃权处理。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6.指导老师应及时查看大赛专用网页有关赛项的通知和内容，认真研究和掌握本赛项竞赛的规程、技术规范和赛场要求，指导选手做好赛前的一切技术准备和竞赛准备。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（三）参赛选手须知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w:t>
      </w:r>
      <w:r>
        <w:rPr>
          <w:rFonts w:hint="eastAsia" w:ascii="仿宋_GB2312" w:hAnsi="仿宋" w:eastAsia="仿宋_GB2312"/>
          <w:sz w:val="28"/>
          <w:szCs w:val="28"/>
          <w:lang w:eastAsia="zh-CN"/>
        </w:rPr>
        <w:t>参</w:t>
      </w:r>
      <w:r>
        <w:rPr>
          <w:rFonts w:hint="eastAsia" w:ascii="仿宋_GB2312" w:hAnsi="仿宋" w:eastAsia="仿宋_GB2312"/>
          <w:sz w:val="28"/>
          <w:szCs w:val="28"/>
        </w:rPr>
        <w:t>赛选手严格遵守赛场规章、操作规程和工艺准则，保证人身及设备安全，接受裁判员的监督和警示，文明竞赛。</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2.参赛选手在检录时需将身份证、学生证、参赛证等身份证件交由检录人员统一保管，不得带入场内。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3.参赛选手进入赛场，不允许携带任何书籍和其他纸质资料（相关技术资料的电子文档由赛项执委会提供），不允许携带通信工具和存储设备（如U盘）。竞赛统一提供计算机以及应用软件。</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4.各参赛队</w:t>
      </w:r>
      <w:r>
        <w:rPr>
          <w:rFonts w:hint="eastAsia" w:ascii="仿宋_GB2312" w:hAnsi="仿宋" w:eastAsia="仿宋_GB2312"/>
          <w:sz w:val="28"/>
          <w:szCs w:val="28"/>
          <w:lang w:eastAsia="zh-CN"/>
        </w:rPr>
        <w:t>可</w:t>
      </w:r>
      <w:r>
        <w:rPr>
          <w:rFonts w:hint="eastAsia" w:ascii="仿宋_GB2312" w:hAnsi="仿宋" w:eastAsia="仿宋_GB2312"/>
          <w:sz w:val="28"/>
          <w:szCs w:val="28"/>
        </w:rPr>
        <w:t>在规定的时间段进入赛场熟悉环境，但不得触碰任何比赛设备及材料。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5.竞赛时，在收到开赛信号前不得启动操作，各参赛队自行决定分工、工作程序和时间安排，在指定赛位上完成竞赛项目，严禁作弊行为。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6.竞赛过程中，因严重操作失误或</w:t>
      </w:r>
      <w:r>
        <w:rPr>
          <w:rFonts w:ascii="仿宋_GB2312" w:hAnsi="仿宋" w:eastAsia="仿宋_GB2312"/>
          <w:sz w:val="28"/>
          <w:szCs w:val="28"/>
        </w:rPr>
        <w:t>造成安</w:t>
      </w:r>
      <w:r>
        <w:rPr>
          <w:rFonts w:hint="eastAsia" w:ascii="仿宋_GB2312" w:hAnsi="仿宋" w:eastAsia="仿宋_GB2312"/>
          <w:sz w:val="28"/>
          <w:szCs w:val="28"/>
        </w:rPr>
        <w:t>全事故不能进行比赛的（例如因综合布线发生短路导致赛场断电、造成设备不能正常工作</w:t>
      </w:r>
      <w:r>
        <w:rPr>
          <w:rFonts w:hint="eastAsia" w:ascii="仿宋_GB2312" w:hAnsi="仿宋" w:eastAsia="仿宋_GB2312"/>
          <w:sz w:val="28"/>
          <w:szCs w:val="28"/>
          <w:lang w:eastAsia="zh-CN"/>
        </w:rPr>
        <w:t>等</w:t>
      </w:r>
      <w:r>
        <w:rPr>
          <w:rFonts w:hint="eastAsia" w:ascii="仿宋_GB2312" w:hAnsi="仿宋" w:eastAsia="仿宋_GB2312"/>
          <w:sz w:val="28"/>
          <w:szCs w:val="28"/>
        </w:rPr>
        <w:t>），现场裁判员有权中止该队比赛。</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7.在比赛期间，选手的食品、饮水等由赛场统一提供。选手休息、饮食或如厕时间均计算在比赛时间内。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8.凡在竞赛期间提前离开的选手，不得返回赛场。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9.在参赛期间，选手应当注意保持工作环境及设备摆放符合企业生产“5S”（即整理、整顿、清扫、清洁和素养）的原则，如果过于脏乱，裁判员有权酌情扣分。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10.在比赛中如遇非人为因素造成的设备故障，经裁判确认后，可向裁判长申请补足排除故障的时间。</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11.参赛队欲提前结束比赛，应向现场裁判员举手示意，记录比赛终止时间。比赛终止后，不得再进行任何与比赛有关的操作。</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12.各竞赛队按照大赛要求和赛题要求提交竞赛成果，禁止在竞赛成果上做任何与竞赛无关的记号。</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13.竞赛操作结束后，参赛队要确认成功提交竞赛要求的文件，裁判员在比赛结果的规定位置做标记，并与参赛队一起签字确认</w:t>
      </w:r>
      <w:r>
        <w:rPr>
          <w:rFonts w:hint="eastAsia" w:ascii="仿宋_GB2312" w:hAnsi="仿宋" w:eastAsia="仿宋_GB2312" w:cs="Malgun Gothic"/>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（四）工作人员须知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1.熟悉竞赛规</w:t>
      </w:r>
      <w:r>
        <w:rPr>
          <w:rFonts w:hint="eastAsia" w:ascii="仿宋_GB2312" w:hAnsi="仿宋" w:eastAsia="仿宋_GB2312"/>
          <w:sz w:val="28"/>
          <w:szCs w:val="28"/>
          <w:lang w:eastAsia="zh-CN"/>
        </w:rPr>
        <w:t>程</w:t>
      </w:r>
      <w:r>
        <w:rPr>
          <w:rFonts w:hint="eastAsia" w:ascii="仿宋_GB2312" w:hAnsi="仿宋" w:eastAsia="仿宋_GB2312"/>
          <w:sz w:val="28"/>
          <w:szCs w:val="28"/>
        </w:rPr>
        <w:t>，服从管理，严格按照工作程序和有关规定办事。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2.树立服务观念，本着一切为参赛选手着想的原则，以高度负责的精神、严肃认真的态度和严谨细致的作风，积极完成大赛工作任务。</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3.按规定统一佩戴胸卡，文明礼貌，保持良好形象。</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4.坚守工作岗位，不迟到，不早退，不无故离岗，特殊情况向组长请假。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5.遇安全突发事件，按照工作预案及时组织疏散，确保人员安全。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6.未经同意不得擅自发布关于比赛的言论，不得私自接受采访。</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黑体" w:hAnsi="黑体" w:eastAsia="黑体"/>
          <w:b/>
          <w:bCs/>
          <w:sz w:val="30"/>
          <w:szCs w:val="30"/>
        </w:rPr>
      </w:pPr>
      <w:r>
        <w:rPr>
          <w:rFonts w:hint="eastAsia" w:ascii="黑体" w:hAnsi="黑体" w:eastAsia="黑体"/>
          <w:b/>
          <w:bCs/>
          <w:sz w:val="30"/>
          <w:szCs w:val="30"/>
        </w:rPr>
        <w:t>十四、防疫准备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.所有参赛选手及指导老师需签订</w:t>
      </w:r>
      <w:r>
        <w:rPr>
          <w:rFonts w:hint="eastAsia" w:ascii="仿宋_GB2312" w:hAnsi="仿宋" w:eastAsia="仿宋_GB2312"/>
          <w:sz w:val="28"/>
          <w:szCs w:val="28"/>
        </w:rPr>
        <w:t>《</w:t>
      </w:r>
      <w:r>
        <w:rPr>
          <w:rFonts w:ascii="仿宋_GB2312" w:hAnsi="仿宋" w:eastAsia="仿宋_GB2312"/>
          <w:sz w:val="28"/>
          <w:szCs w:val="28"/>
        </w:rPr>
        <w:t>新冠肺炎疫情防控责任承诺书</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2.</w:t>
      </w:r>
      <w:r>
        <w:rPr>
          <w:rFonts w:hint="eastAsia" w:ascii="仿宋_GB2312" w:hAnsi="仿宋" w:eastAsia="仿宋_GB2312"/>
          <w:sz w:val="28"/>
          <w:szCs w:val="28"/>
        </w:rPr>
        <w:t>所有人员进入校门前须自觉接受</w:t>
      </w:r>
      <w:r>
        <w:rPr>
          <w:rFonts w:ascii="仿宋_GB2312" w:hAnsi="仿宋" w:eastAsia="仿宋_GB2312"/>
          <w:sz w:val="28"/>
          <w:szCs w:val="28"/>
        </w:rPr>
        <w:t>承办方健康管理措施</w:t>
      </w:r>
      <w:r>
        <w:rPr>
          <w:rFonts w:hint="eastAsia" w:ascii="仿宋_GB2312" w:hAnsi="仿宋" w:eastAsia="仿宋_GB2312"/>
          <w:sz w:val="28"/>
          <w:szCs w:val="28"/>
        </w:rPr>
        <w:t>，体温正常才可入内，若体温超过3</w:t>
      </w:r>
      <w:r>
        <w:rPr>
          <w:rFonts w:ascii="仿宋_GB2312" w:hAnsi="仿宋" w:eastAsia="仿宋_GB2312"/>
          <w:sz w:val="28"/>
          <w:szCs w:val="28"/>
        </w:rPr>
        <w:t>7.3</w:t>
      </w:r>
      <w:r>
        <w:rPr>
          <w:rFonts w:hint="eastAsia" w:ascii="仿宋_GB2312" w:hAnsi="仿宋" w:eastAsia="仿宋_GB2312"/>
          <w:sz w:val="28"/>
          <w:szCs w:val="28"/>
        </w:rPr>
        <w:t>℃，不准入内，并做好隔离措施，</w:t>
      </w:r>
      <w:r>
        <w:rPr>
          <w:rFonts w:ascii="仿宋_GB2312" w:hAnsi="仿宋" w:eastAsia="仿宋_GB2312"/>
          <w:sz w:val="28"/>
          <w:szCs w:val="28"/>
        </w:rPr>
        <w:t>自动放弃比赛</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3.</w:t>
      </w:r>
      <w:r>
        <w:rPr>
          <w:rFonts w:hint="eastAsia" w:ascii="仿宋_GB2312" w:hAnsi="仿宋" w:eastAsia="仿宋_GB2312"/>
          <w:sz w:val="28"/>
          <w:szCs w:val="28"/>
        </w:rPr>
        <w:t>所有参赛队伍及相关工作人员须正确佩戴一次性医用口罩，</w:t>
      </w:r>
      <w:r>
        <w:rPr>
          <w:rFonts w:ascii="仿宋_GB2312" w:hAnsi="仿宋" w:eastAsia="仿宋_GB2312"/>
          <w:sz w:val="28"/>
          <w:szCs w:val="28"/>
        </w:rPr>
        <w:t xml:space="preserve"> </w:t>
      </w:r>
      <w:r>
        <w:rPr>
          <w:rFonts w:hint="eastAsia" w:ascii="仿宋_GB2312" w:hAnsi="仿宋" w:eastAsia="仿宋_GB2312"/>
          <w:sz w:val="28"/>
          <w:szCs w:val="28"/>
        </w:rPr>
        <w:t>保持勤洗手、多饮水，坚持在进食前、如厕后按照七步法严格洗手。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4.</w:t>
      </w:r>
      <w:r>
        <w:rPr>
          <w:rFonts w:hint="eastAsia" w:ascii="仿宋_GB2312" w:hAnsi="仿宋" w:eastAsia="仿宋_GB2312"/>
          <w:sz w:val="28"/>
          <w:szCs w:val="28"/>
        </w:rPr>
        <w:t>保持比赛现场环境清洁、通风，参赛队伍之间保持一定的距离，比赛期间佩戴口罩。</w:t>
      </w:r>
    </w:p>
    <w:p>
      <w:pPr>
        <w:keepNext w:val="0"/>
        <w:keepLines w:val="0"/>
        <w:pageBreakBefore w:val="0"/>
        <w:widowControl w:val="0"/>
        <w:kinsoku/>
        <w:wordWrap/>
        <w:overflowPunct/>
        <w:topLinePunct w:val="0"/>
        <w:autoSpaceDE/>
        <w:autoSpaceDN/>
        <w:bidi w:val="0"/>
        <w:adjustRightInd/>
        <w:snapToGrid w:val="0"/>
        <w:spacing w:line="500" w:lineRule="exact"/>
        <w:ind w:left="602"/>
        <w:jc w:val="both"/>
        <w:textAlignment w:val="auto"/>
        <w:outlineLvl w:val="0"/>
        <w:rPr>
          <w:rFonts w:ascii="仿宋_GB2312" w:hAnsi="仿宋" w:eastAsia="仿宋_GB2312" w:cs="仿宋"/>
          <w:b/>
          <w:bCs/>
          <w:color w:val="000000"/>
          <w:sz w:val="32"/>
          <w:szCs w:val="32"/>
        </w:rPr>
      </w:pPr>
      <w:r>
        <w:rPr>
          <w:rFonts w:hint="eastAsia" w:ascii="黑体" w:hAnsi="黑体" w:eastAsia="黑体" w:cs="Arial"/>
          <w:b/>
          <w:color w:val="000000" w:themeColor="text1"/>
          <w:kern w:val="2"/>
          <w:sz w:val="30"/>
          <w:szCs w:val="30"/>
          <w14:textFill>
            <w14:solidFill>
              <w14:schemeClr w14:val="tx1"/>
            </w14:solidFill>
          </w14:textFill>
        </w:rPr>
        <w:t>十五、申诉与仲裁</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 xml:space="preserve">本赛项在比赛过程中若出现有失公正或有关人员违规等现象，参赛队领队可在比赛结束后2小时之内向仲裁组提出书面申诉。      </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 xml:space="preserve">书面申诉应对申诉事件的现象、发生时间、涉及人员、申诉依据等进行充分、实事求是的叙述，并由领队亲笔签名。非书面申诉不予受理。 </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赛项仲裁工作组在接到申诉报告后的2小时内组织复议，并及时将复议结果以书面形式告知申诉方。</w:t>
      </w:r>
    </w:p>
    <w:p>
      <w:pPr>
        <w:pStyle w:val="2"/>
        <w:keepNext w:val="0"/>
        <w:keepLines w:val="0"/>
        <w:pageBreakBefore w:val="0"/>
        <w:kinsoku/>
        <w:wordWrap/>
        <w:overflowPunct/>
        <w:topLinePunct w:val="0"/>
        <w:autoSpaceDE/>
        <w:autoSpaceDN/>
        <w:bidi w:val="0"/>
        <w:adjustRightInd/>
        <w:spacing w:after="0" w:line="500" w:lineRule="exact"/>
        <w:ind w:left="0" w:leftChars="0" w:right="120" w:rightChars="50" w:firstLine="0" w:firstLineChars="0"/>
        <w:jc w:val="both"/>
        <w:textAlignment w:val="auto"/>
        <w:rPr>
          <w:rFonts w:ascii="仿宋" w:hAnsi="仿宋" w:eastAsia="仿宋"/>
          <w:color w:val="000000"/>
          <w:sz w:val="28"/>
          <w:szCs w:val="28"/>
        </w:rPr>
      </w:pP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right"/>
        <w:textAlignment w:val="auto"/>
        <w:rPr>
          <w:rFonts w:ascii="仿宋" w:hAnsi="仿宋" w:eastAsia="仿宋"/>
          <w:color w:val="000000"/>
          <w:sz w:val="28"/>
          <w:szCs w:val="28"/>
        </w:rPr>
      </w:pPr>
      <w:r>
        <w:rPr>
          <w:rFonts w:hint="eastAsia" w:ascii="仿宋" w:hAnsi="仿宋" w:eastAsia="仿宋"/>
          <w:color w:val="000000"/>
          <w:sz w:val="28"/>
          <w:szCs w:val="28"/>
        </w:rPr>
        <w:t>2020年度安徽省职业院校技能大赛</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right"/>
        <w:textAlignment w:val="auto"/>
        <w:rPr>
          <w:rFonts w:ascii="仿宋" w:hAnsi="仿宋" w:eastAsia="仿宋"/>
          <w:color w:val="000000"/>
          <w:sz w:val="28"/>
          <w:szCs w:val="28"/>
        </w:rPr>
      </w:pPr>
      <w:r>
        <w:rPr>
          <w:rFonts w:hint="eastAsia" w:ascii="仿宋" w:hAnsi="仿宋" w:eastAsia="仿宋"/>
          <w:color w:val="000000"/>
          <w:sz w:val="28"/>
          <w:szCs w:val="28"/>
        </w:rPr>
        <w:t>“移动应用开发”赛项竞赛执委会</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center"/>
        <w:textAlignment w:val="auto"/>
        <w:rPr>
          <w:rFonts w:ascii="仿宋" w:hAnsi="仿宋" w:eastAsia="仿宋"/>
          <w:color w:val="000000"/>
          <w:sz w:val="28"/>
          <w:szCs w:val="28"/>
        </w:rPr>
      </w:pP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（徽商职业学院代章）</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center"/>
        <w:textAlignment w:val="auto"/>
        <w:rPr>
          <w:rFonts w:ascii="仿宋_GB2312" w:eastAsia="仿宋_GB2312"/>
          <w:sz w:val="32"/>
          <w:szCs w:val="32"/>
        </w:rPr>
      </w:pPr>
      <w:r>
        <w:rPr>
          <w:rFonts w:hint="eastAsia" w:ascii="仿宋" w:hAnsi="仿宋" w:eastAsia="仿宋"/>
          <w:color w:val="000000"/>
          <w:sz w:val="28"/>
          <w:szCs w:val="28"/>
          <w:lang w:val="en-US" w:eastAsia="zh-CN"/>
        </w:rPr>
        <w:t xml:space="preserve">                               2020</w:t>
      </w:r>
      <w:r>
        <w:rPr>
          <w:rFonts w:hint="eastAsia" w:ascii="仿宋" w:hAnsi="仿宋" w:eastAsia="仿宋"/>
          <w:color w:val="000000"/>
          <w:sz w:val="28"/>
          <w:szCs w:val="28"/>
        </w:rPr>
        <w:t>年</w:t>
      </w:r>
      <w:r>
        <w:rPr>
          <w:rFonts w:hint="eastAsia" w:ascii="仿宋" w:hAnsi="仿宋" w:eastAsia="仿宋"/>
          <w:color w:val="000000"/>
          <w:sz w:val="28"/>
          <w:szCs w:val="28"/>
          <w:lang w:val="en-US" w:eastAsia="zh-CN"/>
        </w:rPr>
        <w:t>9</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18</w:t>
      </w:r>
      <w:r>
        <w:rPr>
          <w:rFonts w:hint="eastAsia" w:ascii="仿宋" w:hAnsi="仿宋" w:eastAsia="仿宋"/>
          <w:color w:val="000000"/>
          <w:sz w:val="28"/>
          <w:szCs w:val="28"/>
        </w:rPr>
        <w:t>日</w:t>
      </w:r>
    </w:p>
    <w:sectPr>
      <w:footerReference r:id="rId3" w:type="default"/>
      <w:footerReference r:id="rId4" w:type="even"/>
      <w:pgSz w:w="11906" w:h="16838"/>
      <w:pgMar w:top="1440" w:right="1417" w:bottom="1440" w:left="1417" w:header="851" w:footer="1191" w:gutter="0"/>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swiss"/>
    <w:pitch w:val="default"/>
    <w:sig w:usb0="80000287" w:usb1="280F3C52" w:usb2="00000016" w:usb3="00000000" w:csb0="0004001F" w:csb1="00000000"/>
  </w:font>
  <w:font w:name="Malgun Gothic">
    <w:panose1 w:val="020B0503020000020004"/>
    <w:charset w:val="81"/>
    <w:family w:val="swiss"/>
    <w:pitch w:val="default"/>
    <w:sig w:usb0="900002AF" w:usb1="01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hint="eastAsia" w:ascii="宋体" w:hAnsi="宋体"/>
        <w:color w:val="FFFFFF"/>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w:t>
    </w:r>
    <w:r>
      <w:rPr>
        <w:rFonts w:hint="eastAsia" w:ascii="宋体" w:hAnsi="宋体"/>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color w:val="FFFFFF"/>
        <w:sz w:val="28"/>
        <w:szCs w:val="28"/>
      </w:rPr>
    </w:pPr>
    <w:r>
      <w:rPr>
        <w:rFonts w:hint="eastAsia" w:ascii="宋体" w:hAnsi="宋体"/>
        <w:color w:val="FFFFFF"/>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 xml:space="preserve"> —</w:t>
    </w:r>
    <w:r>
      <w:rPr>
        <w:rFonts w:hint="eastAsia" w:ascii="宋体" w:hAnsi="宋体"/>
        <w:color w:val="FFFFFF"/>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2036D"/>
    <w:multiLevelType w:val="multilevel"/>
    <w:tmpl w:val="75F2036D"/>
    <w:lvl w:ilvl="0" w:tentative="0">
      <w:start w:val="1"/>
      <w:numFmt w:val="japaneseCounting"/>
      <w:lvlText w:val="%1、"/>
      <w:lvlJc w:val="left"/>
      <w:pPr>
        <w:ind w:left="1712" w:hanging="720"/>
      </w:pPr>
      <w:rPr>
        <w:rFonts w:hint="default"/>
        <w:b/>
        <w:bCs/>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8F"/>
    <w:rsid w:val="000046DD"/>
    <w:rsid w:val="000062F7"/>
    <w:rsid w:val="0000782A"/>
    <w:rsid w:val="0003147D"/>
    <w:rsid w:val="00032745"/>
    <w:rsid w:val="00033CE0"/>
    <w:rsid w:val="0005278E"/>
    <w:rsid w:val="00053D45"/>
    <w:rsid w:val="000811E3"/>
    <w:rsid w:val="00082ADE"/>
    <w:rsid w:val="000837B0"/>
    <w:rsid w:val="00086AD9"/>
    <w:rsid w:val="000A16F3"/>
    <w:rsid w:val="000C09EA"/>
    <w:rsid w:val="000E38E6"/>
    <w:rsid w:val="000E581E"/>
    <w:rsid w:val="000F2C7A"/>
    <w:rsid w:val="000F45D0"/>
    <w:rsid w:val="001038B7"/>
    <w:rsid w:val="0010568E"/>
    <w:rsid w:val="00133877"/>
    <w:rsid w:val="00144434"/>
    <w:rsid w:val="0015230F"/>
    <w:rsid w:val="0016311F"/>
    <w:rsid w:val="00175C0A"/>
    <w:rsid w:val="00175FFB"/>
    <w:rsid w:val="00186517"/>
    <w:rsid w:val="00195117"/>
    <w:rsid w:val="00196CDF"/>
    <w:rsid w:val="00196FEA"/>
    <w:rsid w:val="001B4F54"/>
    <w:rsid w:val="001C7BF8"/>
    <w:rsid w:val="001E160C"/>
    <w:rsid w:val="001F0CEE"/>
    <w:rsid w:val="001F3CF4"/>
    <w:rsid w:val="0020672E"/>
    <w:rsid w:val="00220E39"/>
    <w:rsid w:val="00223417"/>
    <w:rsid w:val="00270339"/>
    <w:rsid w:val="00271587"/>
    <w:rsid w:val="00295B6B"/>
    <w:rsid w:val="002A21EC"/>
    <w:rsid w:val="002A43EA"/>
    <w:rsid w:val="002A606D"/>
    <w:rsid w:val="002C6ED5"/>
    <w:rsid w:val="002D16CC"/>
    <w:rsid w:val="002D74F7"/>
    <w:rsid w:val="00306ADE"/>
    <w:rsid w:val="003131C6"/>
    <w:rsid w:val="00341A70"/>
    <w:rsid w:val="003454C1"/>
    <w:rsid w:val="003631E2"/>
    <w:rsid w:val="00364492"/>
    <w:rsid w:val="003665BE"/>
    <w:rsid w:val="00370D88"/>
    <w:rsid w:val="00392E22"/>
    <w:rsid w:val="00397D7B"/>
    <w:rsid w:val="003B7B28"/>
    <w:rsid w:val="003B7F61"/>
    <w:rsid w:val="003E17A8"/>
    <w:rsid w:val="00410C9D"/>
    <w:rsid w:val="00462811"/>
    <w:rsid w:val="0047308E"/>
    <w:rsid w:val="00483961"/>
    <w:rsid w:val="004A0A90"/>
    <w:rsid w:val="004A246B"/>
    <w:rsid w:val="004A6025"/>
    <w:rsid w:val="004A6766"/>
    <w:rsid w:val="004B5C9F"/>
    <w:rsid w:val="004C186C"/>
    <w:rsid w:val="004F606E"/>
    <w:rsid w:val="0052504D"/>
    <w:rsid w:val="005312C0"/>
    <w:rsid w:val="005509F9"/>
    <w:rsid w:val="00590385"/>
    <w:rsid w:val="00597129"/>
    <w:rsid w:val="005A45AE"/>
    <w:rsid w:val="005A6124"/>
    <w:rsid w:val="005B00C6"/>
    <w:rsid w:val="005B3BD5"/>
    <w:rsid w:val="005B4981"/>
    <w:rsid w:val="005D2EDC"/>
    <w:rsid w:val="005D7837"/>
    <w:rsid w:val="0060583A"/>
    <w:rsid w:val="006062C8"/>
    <w:rsid w:val="0062453C"/>
    <w:rsid w:val="00637212"/>
    <w:rsid w:val="00640EA1"/>
    <w:rsid w:val="006430F3"/>
    <w:rsid w:val="00650CF7"/>
    <w:rsid w:val="006626A9"/>
    <w:rsid w:val="00662770"/>
    <w:rsid w:val="00672DCF"/>
    <w:rsid w:val="006C1846"/>
    <w:rsid w:val="006C7555"/>
    <w:rsid w:val="006D7806"/>
    <w:rsid w:val="006E3D1B"/>
    <w:rsid w:val="00703A51"/>
    <w:rsid w:val="00707295"/>
    <w:rsid w:val="00750FE7"/>
    <w:rsid w:val="00757ECD"/>
    <w:rsid w:val="00773695"/>
    <w:rsid w:val="007835FD"/>
    <w:rsid w:val="00795571"/>
    <w:rsid w:val="007B7182"/>
    <w:rsid w:val="007D55AC"/>
    <w:rsid w:val="007E1B7A"/>
    <w:rsid w:val="007F1481"/>
    <w:rsid w:val="008306F6"/>
    <w:rsid w:val="008345AD"/>
    <w:rsid w:val="00846036"/>
    <w:rsid w:val="00883BF4"/>
    <w:rsid w:val="008B0B4B"/>
    <w:rsid w:val="008D0112"/>
    <w:rsid w:val="008D5F1E"/>
    <w:rsid w:val="008E4700"/>
    <w:rsid w:val="00920457"/>
    <w:rsid w:val="009463DF"/>
    <w:rsid w:val="009711CD"/>
    <w:rsid w:val="00976C04"/>
    <w:rsid w:val="00977D0C"/>
    <w:rsid w:val="00992641"/>
    <w:rsid w:val="009A5F3A"/>
    <w:rsid w:val="009D0E83"/>
    <w:rsid w:val="009D7C04"/>
    <w:rsid w:val="009E01AD"/>
    <w:rsid w:val="00A030AD"/>
    <w:rsid w:val="00A12ED8"/>
    <w:rsid w:val="00A21BAF"/>
    <w:rsid w:val="00A2689F"/>
    <w:rsid w:val="00A45759"/>
    <w:rsid w:val="00A5096C"/>
    <w:rsid w:val="00A51577"/>
    <w:rsid w:val="00A578E1"/>
    <w:rsid w:val="00A70C62"/>
    <w:rsid w:val="00A726AF"/>
    <w:rsid w:val="00A749FC"/>
    <w:rsid w:val="00A77452"/>
    <w:rsid w:val="00A8386D"/>
    <w:rsid w:val="00A91661"/>
    <w:rsid w:val="00A94FF6"/>
    <w:rsid w:val="00AA697F"/>
    <w:rsid w:val="00AB2F5E"/>
    <w:rsid w:val="00AD7A80"/>
    <w:rsid w:val="00B01F6E"/>
    <w:rsid w:val="00B036C0"/>
    <w:rsid w:val="00B136F2"/>
    <w:rsid w:val="00B244F3"/>
    <w:rsid w:val="00B43023"/>
    <w:rsid w:val="00B529B8"/>
    <w:rsid w:val="00B56B19"/>
    <w:rsid w:val="00B97F10"/>
    <w:rsid w:val="00C01C0C"/>
    <w:rsid w:val="00C04078"/>
    <w:rsid w:val="00C24FBD"/>
    <w:rsid w:val="00C36A8F"/>
    <w:rsid w:val="00C40ECA"/>
    <w:rsid w:val="00C50D93"/>
    <w:rsid w:val="00C6754E"/>
    <w:rsid w:val="00C71991"/>
    <w:rsid w:val="00C775BC"/>
    <w:rsid w:val="00C82136"/>
    <w:rsid w:val="00CB3E5D"/>
    <w:rsid w:val="00CC0212"/>
    <w:rsid w:val="00CC2D61"/>
    <w:rsid w:val="00CC318F"/>
    <w:rsid w:val="00CC70B7"/>
    <w:rsid w:val="00CD55F7"/>
    <w:rsid w:val="00CE52A4"/>
    <w:rsid w:val="00CE6E7C"/>
    <w:rsid w:val="00CF20C2"/>
    <w:rsid w:val="00CF611C"/>
    <w:rsid w:val="00D01549"/>
    <w:rsid w:val="00D17A7B"/>
    <w:rsid w:val="00D24204"/>
    <w:rsid w:val="00D457A8"/>
    <w:rsid w:val="00D72E48"/>
    <w:rsid w:val="00D73093"/>
    <w:rsid w:val="00D87D5A"/>
    <w:rsid w:val="00D91882"/>
    <w:rsid w:val="00DB26CA"/>
    <w:rsid w:val="00DB3C23"/>
    <w:rsid w:val="00DC1438"/>
    <w:rsid w:val="00DE2453"/>
    <w:rsid w:val="00DF7DC7"/>
    <w:rsid w:val="00E04D1D"/>
    <w:rsid w:val="00E20654"/>
    <w:rsid w:val="00E24F62"/>
    <w:rsid w:val="00E3315F"/>
    <w:rsid w:val="00E35263"/>
    <w:rsid w:val="00E63633"/>
    <w:rsid w:val="00E764B0"/>
    <w:rsid w:val="00E821AC"/>
    <w:rsid w:val="00E8646A"/>
    <w:rsid w:val="00E87053"/>
    <w:rsid w:val="00E92177"/>
    <w:rsid w:val="00E92C31"/>
    <w:rsid w:val="00EA084F"/>
    <w:rsid w:val="00EA76EC"/>
    <w:rsid w:val="00EB4BEF"/>
    <w:rsid w:val="00EB780F"/>
    <w:rsid w:val="00EC1F53"/>
    <w:rsid w:val="00EE161A"/>
    <w:rsid w:val="00EE2288"/>
    <w:rsid w:val="00EF11FF"/>
    <w:rsid w:val="00EF3F75"/>
    <w:rsid w:val="00EF4CBB"/>
    <w:rsid w:val="00F24261"/>
    <w:rsid w:val="00F45A40"/>
    <w:rsid w:val="00F75E1D"/>
    <w:rsid w:val="00F8028D"/>
    <w:rsid w:val="00F82589"/>
    <w:rsid w:val="00F91AF0"/>
    <w:rsid w:val="00FA5CA2"/>
    <w:rsid w:val="00FB2C2B"/>
    <w:rsid w:val="00FB61A7"/>
    <w:rsid w:val="00FD771F"/>
    <w:rsid w:val="087B3CAD"/>
    <w:rsid w:val="16EF2D87"/>
    <w:rsid w:val="26BE4E54"/>
    <w:rsid w:val="3092593D"/>
    <w:rsid w:val="6D4B5B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8"/>
    <w:qFormat/>
    <w:uiPriority w:val="0"/>
    <w:pPr>
      <w:widowControl w:val="0"/>
      <w:spacing w:after="120" w:line="480" w:lineRule="auto"/>
      <w:ind w:left="420" w:leftChars="200"/>
      <w:jc w:val="both"/>
    </w:pPr>
    <w:rPr>
      <w:rFonts w:ascii="Calibri" w:hAnsi="Calibri"/>
      <w:kern w:val="2"/>
      <w:sz w:val="21"/>
    </w:rPr>
  </w:style>
  <w:style w:type="paragraph" w:styleId="3">
    <w:name w:val="Balloon Text"/>
    <w:basedOn w:val="1"/>
    <w:link w:val="13"/>
    <w:qFormat/>
    <w:uiPriority w:val="0"/>
    <w:pPr>
      <w:widowControl w:val="0"/>
      <w:jc w:val="both"/>
    </w:pPr>
    <w:rPr>
      <w:rFonts w:asciiTheme="minorHAnsi" w:hAnsiTheme="minorHAnsi" w:eastAsiaTheme="minorEastAsia" w:cstheme="minorBidi"/>
      <w:kern w:val="2"/>
      <w:sz w:val="18"/>
      <w:szCs w:val="18"/>
    </w:rPr>
  </w:style>
  <w:style w:type="paragraph" w:styleId="4">
    <w:name w:val="footer"/>
    <w:basedOn w:val="1"/>
    <w:link w:val="8"/>
    <w:qFormat/>
    <w:uiPriority w:val="99"/>
    <w:pPr>
      <w:tabs>
        <w:tab w:val="center" w:pos="4153"/>
        <w:tab w:val="right" w:pos="8306"/>
      </w:tabs>
      <w:snapToGrid w:val="0"/>
    </w:pPr>
    <w:rPr>
      <w:rFonts w:asciiTheme="minorHAnsi" w:hAnsiTheme="minorHAnsi" w:cstheme="minorBidi"/>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7"/>
    <w:link w:val="4"/>
    <w:qFormat/>
    <w:locked/>
    <w:uiPriority w:val="99"/>
    <w:rPr>
      <w:rFonts w:eastAsia="宋体"/>
      <w:sz w:val="18"/>
      <w:szCs w:val="18"/>
    </w:rPr>
  </w:style>
  <w:style w:type="character" w:customStyle="1" w:styleId="9">
    <w:name w:val="页脚 字符1"/>
    <w:basedOn w:val="7"/>
    <w:semiHidden/>
    <w:qFormat/>
    <w:uiPriority w:val="99"/>
    <w:rPr>
      <w:rFonts w:ascii="Times New Roman" w:hAnsi="Times New Roman" w:eastAsia="宋体" w:cs="Times New Roman"/>
      <w:kern w:val="0"/>
      <w:sz w:val="18"/>
      <w:szCs w:val="18"/>
    </w:rPr>
  </w:style>
  <w:style w:type="paragraph" w:customStyle="1" w:styleId="10">
    <w:name w:val="Normal_17"/>
    <w:qFormat/>
    <w:uiPriority w:val="0"/>
    <w:pPr>
      <w:spacing w:before="120" w:after="240"/>
      <w:jc w:val="both"/>
    </w:pPr>
    <w:rPr>
      <w:rFonts w:ascii="Calibri" w:hAnsi="Calibri" w:eastAsia="宋体" w:cs="Calibri"/>
      <w:kern w:val="0"/>
      <w:sz w:val="22"/>
      <w:szCs w:val="22"/>
      <w:lang w:val="ru-RU" w:eastAsia="en-US" w:bidi="ar-SA"/>
    </w:rPr>
  </w:style>
  <w:style w:type="character" w:customStyle="1" w:styleId="11">
    <w:name w:val="页眉 Char"/>
    <w:basedOn w:val="7"/>
    <w:link w:val="5"/>
    <w:qFormat/>
    <w:uiPriority w:val="99"/>
    <w:rPr>
      <w:rFonts w:ascii="Times New Roman" w:hAnsi="Times New Roman" w:eastAsia="宋体" w:cs="Times New Roman"/>
      <w:kern w:val="0"/>
      <w:sz w:val="18"/>
      <w:szCs w:val="18"/>
    </w:rPr>
  </w:style>
  <w:style w:type="paragraph" w:styleId="12">
    <w:name w:val="List Paragraph"/>
    <w:basedOn w:val="1"/>
    <w:qFormat/>
    <w:uiPriority w:val="34"/>
    <w:pPr>
      <w:ind w:firstLine="420" w:firstLineChars="200"/>
    </w:pPr>
  </w:style>
  <w:style w:type="character" w:customStyle="1" w:styleId="13">
    <w:name w:val="批注框文本 Char"/>
    <w:link w:val="3"/>
    <w:qFormat/>
    <w:uiPriority w:val="0"/>
    <w:rPr>
      <w:sz w:val="18"/>
      <w:szCs w:val="18"/>
    </w:rPr>
  </w:style>
  <w:style w:type="character" w:customStyle="1" w:styleId="14">
    <w:name w:val="批注框文本 字符"/>
    <w:basedOn w:val="7"/>
    <w:semiHidden/>
    <w:qFormat/>
    <w:uiPriority w:val="99"/>
    <w:rPr>
      <w:rFonts w:ascii="Times New Roman" w:hAnsi="Times New Roman" w:eastAsia="宋体" w:cs="Times New Roman"/>
      <w:kern w:val="0"/>
      <w:sz w:val="18"/>
      <w:szCs w:val="18"/>
    </w:rPr>
  </w:style>
  <w:style w:type="paragraph" w:customStyle="1" w:styleId="15">
    <w:name w:val="列出段落1"/>
    <w:basedOn w:val="1"/>
    <w:qFormat/>
    <w:uiPriority w:val="99"/>
    <w:pPr>
      <w:widowControl w:val="0"/>
      <w:ind w:firstLine="420" w:firstLineChars="200"/>
      <w:jc w:val="both"/>
    </w:pPr>
    <w:rPr>
      <w:rFonts w:ascii="Calibri" w:hAnsi="Calibri" w:cs="Calibri"/>
      <w:kern w:val="2"/>
      <w:sz w:val="21"/>
    </w:rPr>
  </w:style>
  <w:style w:type="character" w:customStyle="1" w:styleId="16">
    <w:name w:val="5-内文 Char"/>
    <w:link w:val="17"/>
    <w:qFormat/>
    <w:uiPriority w:val="99"/>
    <w:rPr>
      <w:rFonts w:eastAsia="仿宋_GB2312"/>
      <w:sz w:val="28"/>
      <w:szCs w:val="28"/>
    </w:rPr>
  </w:style>
  <w:style w:type="paragraph" w:customStyle="1" w:styleId="17">
    <w:name w:val="5-内文"/>
    <w:basedOn w:val="1"/>
    <w:link w:val="16"/>
    <w:qFormat/>
    <w:uiPriority w:val="99"/>
    <w:pPr>
      <w:widowControl w:val="0"/>
      <w:spacing w:beforeLines="25" w:afterLines="25" w:line="300" w:lineRule="auto"/>
      <w:ind w:firstLine="200" w:firstLineChars="200"/>
      <w:jc w:val="both"/>
    </w:pPr>
    <w:rPr>
      <w:rFonts w:eastAsia="仿宋_GB2312" w:asciiTheme="minorHAnsi" w:hAnsiTheme="minorHAnsi" w:cstheme="minorBidi"/>
      <w:kern w:val="2"/>
      <w:sz w:val="28"/>
      <w:szCs w:val="28"/>
    </w:rPr>
  </w:style>
  <w:style w:type="character" w:customStyle="1" w:styleId="18">
    <w:name w:val="正文文本缩进 2 Char"/>
    <w:basedOn w:val="7"/>
    <w:link w:val="2"/>
    <w:qFormat/>
    <w:uiPriority w:val="0"/>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B0000D-9121-4202-AE9D-D4124A58F05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1117</Words>
  <Characters>6371</Characters>
  <Lines>53</Lines>
  <Paragraphs>14</Paragraphs>
  <TotalTime>10</TotalTime>
  <ScaleCrop>false</ScaleCrop>
  <LinksUpToDate>false</LinksUpToDate>
  <CharactersWithSpaces>7474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2017-12-10T12:48:00Z</dcterms:created>
  <dc:creator>黄珍</dc:creator>
  <cp:lastModifiedBy>翔宇</cp:lastModifiedBy>
  <dcterms:modified xsi:type="dcterms:W3CDTF">2020-09-22T04:34:16Z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